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pPr>
        <w:rPr>
          <w:sz w:val="16"/>
        </w:rPr>
      </w:pPr>
    </w:p>
    <w:tbl>
      <w:tblPr>
        <w:tblW w:w="5071" w:type="pct"/>
        <w:tblLook w:val="000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7"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7E418E">
            <w:pPr>
              <w:jc w:val="right"/>
              <w:rPr>
                <w:rFonts w:ascii="Century Gothic" w:hAnsi="Century Gothic"/>
                <w:color w:val="0066CC"/>
              </w:rPr>
            </w:pPr>
            <w:r>
              <w:rPr>
                <w:rFonts w:ascii="Century Gothic" w:hAnsi="Century Gothic"/>
                <w:color w:val="0066CC"/>
              </w:rPr>
              <w:t>Upgrading SCT Files from Cam2 4.0 to Cam2 X</w:t>
            </w:r>
            <w:r w:rsidR="002D40B1">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2D40B1">
              <w:rPr>
                <w:rFonts w:ascii="Century Gothic" w:hAnsi="Century Gothic"/>
                <w:color w:val="0066CC"/>
              </w:rPr>
              <w:fldChar w:fldCharType="end"/>
            </w:r>
            <w:r w:rsidR="000E720F">
              <w:rPr>
                <w:rFonts w:ascii="Century Gothic" w:hAnsi="Century Gothic"/>
                <w:color w:val="0066CC"/>
              </w:rPr>
              <w:t xml:space="preserve"> </w:t>
            </w:r>
          </w:p>
          <w:p w:rsidR="000E720F" w:rsidRDefault="007E418E">
            <w:pPr>
              <w:jc w:val="right"/>
              <w:rPr>
                <w:rFonts w:ascii="Century Gothic" w:hAnsi="Century Gothic"/>
                <w:color w:val="0066CC"/>
              </w:rPr>
            </w:pPr>
            <w:r>
              <w:rPr>
                <w:rFonts w:ascii="Century Gothic" w:hAnsi="Century Gothic"/>
                <w:color w:val="0066CC"/>
              </w:rPr>
              <w:t>SCT File Upgrade</w:t>
            </w:r>
          </w:p>
        </w:tc>
      </w:tr>
      <w:tr w:rsidR="009E71F9" w:rsidTr="004F0EFA">
        <w:trPr>
          <w:cantSplit/>
          <w:trHeight w:val="345"/>
        </w:trPr>
        <w:tc>
          <w:tcPr>
            <w:tcW w:w="5000" w:type="pct"/>
            <w:gridSpan w:val="2"/>
          </w:tcPr>
          <w:p w:rsidR="00533B73" w:rsidRDefault="002D40B1" w:rsidP="00D74EE8">
            <w:pPr>
              <w:jc w:val="center"/>
              <w:rPr>
                <w:rFonts w:ascii="Tahoma" w:hAnsi="Tahoma" w:cs="Tahoma"/>
                <w:b/>
                <w:u w:val="single"/>
              </w:rPr>
            </w:pPr>
            <w:r w:rsidRPr="002D40B1">
              <w:rPr>
                <w:noProof/>
                <w:sz w:val="20"/>
              </w:rPr>
              <w:pict>
                <v:rect id="_x0000_s1050" style="position:absolute;left:0;text-align:left;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7E418E" w:rsidP="009452DC">
      <w:pPr>
        <w:jc w:val="both"/>
        <w:rPr>
          <w:rFonts w:ascii="Verdana" w:hAnsi="Verdana"/>
        </w:rPr>
      </w:pPr>
      <w:r>
        <w:rPr>
          <w:rFonts w:ascii="Verdana" w:hAnsi="Verdana"/>
        </w:rPr>
        <w:t xml:space="preserve">This method sheet will describe the process of upgrading or updating </w:t>
      </w:r>
      <w:proofErr w:type="spellStart"/>
      <w:r>
        <w:rPr>
          <w:rFonts w:ascii="Verdana" w:hAnsi="Verdana"/>
        </w:rPr>
        <w:t>SoftCheck</w:t>
      </w:r>
      <w:proofErr w:type="spellEnd"/>
      <w:r>
        <w:rPr>
          <w:rFonts w:ascii="Verdana" w:hAnsi="Verdana"/>
        </w:rPr>
        <w:t xml:space="preserve"> Tool (SCT) files from Cam2 4.0 to Cam2 X. </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C326CC" w:rsidRDefault="00C326CC" w:rsidP="00C326CC">
      <w:pPr>
        <w:numPr>
          <w:ilvl w:val="0"/>
          <w:numId w:val="7"/>
        </w:numPr>
        <w:jc w:val="both"/>
        <w:rPr>
          <w:rFonts w:ascii="Verdana" w:hAnsi="Verdana"/>
        </w:rPr>
      </w:pPr>
      <w:r w:rsidRPr="00C326CC">
        <w:rPr>
          <w:rFonts w:ascii="Verdana" w:hAnsi="Verdana"/>
        </w:rPr>
        <w:t>Software</w:t>
      </w:r>
    </w:p>
    <w:p w:rsidR="00A34D73" w:rsidRPr="00A34D73" w:rsidRDefault="00A34D73" w:rsidP="00A34D73">
      <w:pPr>
        <w:pStyle w:val="ListParagraph"/>
        <w:numPr>
          <w:ilvl w:val="1"/>
          <w:numId w:val="7"/>
        </w:numPr>
        <w:jc w:val="both"/>
        <w:rPr>
          <w:rFonts w:ascii="Verdana" w:hAnsi="Verdana"/>
        </w:rPr>
      </w:pPr>
      <w:r>
        <w:rPr>
          <w:rFonts w:ascii="Verdana" w:hAnsi="Verdana"/>
        </w:rPr>
        <w:t>Just as a precaution, make sure all the Cam2 4.0 files are in a backup location, different from the default file location</w:t>
      </w:r>
    </w:p>
    <w:p w:rsidR="00C326CC" w:rsidRDefault="001029D1" w:rsidP="00C326CC">
      <w:pPr>
        <w:numPr>
          <w:ilvl w:val="1"/>
          <w:numId w:val="7"/>
        </w:numPr>
        <w:jc w:val="both"/>
        <w:rPr>
          <w:rFonts w:ascii="Verdana" w:hAnsi="Verdana"/>
        </w:rPr>
      </w:pPr>
      <w:r>
        <w:rPr>
          <w:rFonts w:ascii="Verdana" w:hAnsi="Verdana"/>
        </w:rPr>
        <w:t>Cam2 4.0 and Cam2 X installed on the same computer with a working port lock for each</w:t>
      </w:r>
    </w:p>
    <w:p w:rsidR="00C326CC" w:rsidRDefault="001029D1" w:rsidP="00C326CC">
      <w:pPr>
        <w:numPr>
          <w:ilvl w:val="1"/>
          <w:numId w:val="7"/>
        </w:numPr>
        <w:jc w:val="both"/>
        <w:rPr>
          <w:rFonts w:ascii="Verdana" w:hAnsi="Verdana"/>
        </w:rPr>
      </w:pPr>
      <w:r>
        <w:rPr>
          <w:rFonts w:ascii="Verdana" w:hAnsi="Verdana"/>
        </w:rPr>
        <w:t>Prewritten programs in Cam2 4.0 complete with pictures</w:t>
      </w:r>
    </w:p>
    <w:p w:rsidR="00C326CC" w:rsidRDefault="001029D1" w:rsidP="00C326CC">
      <w:pPr>
        <w:numPr>
          <w:ilvl w:val="1"/>
          <w:numId w:val="7"/>
        </w:numPr>
        <w:jc w:val="both"/>
        <w:rPr>
          <w:rFonts w:ascii="Verdana" w:hAnsi="Verdana"/>
        </w:rPr>
      </w:pPr>
      <w:r>
        <w:rPr>
          <w:rFonts w:ascii="Verdana" w:hAnsi="Verdana"/>
        </w:rPr>
        <w:t>Known location of the SCT files, preferably in the default FARO software file path</w:t>
      </w:r>
    </w:p>
    <w:p w:rsidR="001029D1" w:rsidRDefault="001029D1" w:rsidP="001029D1">
      <w:pPr>
        <w:numPr>
          <w:ilvl w:val="2"/>
          <w:numId w:val="7"/>
        </w:numPr>
        <w:rPr>
          <w:rFonts w:ascii="Verdana" w:hAnsi="Verdana"/>
        </w:rPr>
      </w:pPr>
      <w:r>
        <w:rPr>
          <w:rFonts w:ascii="Verdana" w:hAnsi="Verdana"/>
        </w:rPr>
        <w:t xml:space="preserve">C:\Documents </w:t>
      </w:r>
      <w:r w:rsidRPr="001029D1">
        <w:rPr>
          <w:rFonts w:ascii="Verdana" w:hAnsi="Verdana"/>
        </w:rPr>
        <w:t>and Settings\All Users\Application Data\FARO</w:t>
      </w:r>
    </w:p>
    <w:p w:rsidR="001029D1" w:rsidRDefault="001029D1" w:rsidP="001029D1">
      <w:pPr>
        <w:numPr>
          <w:ilvl w:val="2"/>
          <w:numId w:val="7"/>
        </w:numPr>
        <w:rPr>
          <w:rFonts w:ascii="Verdana" w:hAnsi="Verdana"/>
        </w:rPr>
      </w:pPr>
      <w:r>
        <w:rPr>
          <w:rFonts w:ascii="Verdana" w:hAnsi="Verdana"/>
        </w:rPr>
        <w:t xml:space="preserve">If a folder appears to be missing, turn the view on in the options. Go to Tools&gt;Folder Options. Click on the View tab. Scroll down to </w:t>
      </w:r>
      <w:r w:rsidR="00DE4E16">
        <w:rPr>
          <w:rFonts w:ascii="Verdana" w:hAnsi="Verdana"/>
        </w:rPr>
        <w:t xml:space="preserve">“Show </w:t>
      </w:r>
      <w:r>
        <w:rPr>
          <w:rFonts w:ascii="Verdana" w:hAnsi="Verdana"/>
        </w:rPr>
        <w:t>Hidden Files and Folders</w:t>
      </w:r>
      <w:r w:rsidR="00DE4E16">
        <w:rPr>
          <w:rFonts w:ascii="Verdana" w:hAnsi="Verdana"/>
        </w:rPr>
        <w:t>”</w:t>
      </w:r>
      <w:r>
        <w:rPr>
          <w:rFonts w:ascii="Verdana" w:hAnsi="Verdana"/>
        </w:rPr>
        <w:t xml:space="preserve"> and click on show. </w:t>
      </w:r>
    </w:p>
    <w:p w:rsidR="00522C96" w:rsidRDefault="00522C96" w:rsidP="00522C96">
      <w:pPr>
        <w:ind w:left="2160"/>
        <w:rPr>
          <w:rFonts w:ascii="Verdana" w:hAnsi="Verdana"/>
        </w:rPr>
      </w:pPr>
    </w:p>
    <w:p w:rsidR="001029D1" w:rsidRDefault="002D40B1" w:rsidP="009507E2">
      <w:pPr>
        <w:ind w:left="2160"/>
        <w:rPr>
          <w:rFonts w:ascii="Verdana" w:hAnsi="Verdana"/>
        </w:rPr>
      </w:pPr>
      <w:r>
        <w:rPr>
          <w:rFonts w:ascii="Verdana" w:hAnsi="Verdana"/>
          <w:noProof/>
        </w:rPr>
        <w:pict>
          <v:oval id="_x0000_s1107" style="position:absolute;left:0;text-align:left;margin-left:124.5pt;margin-top:126.35pt;width:125.25pt;height:42pt;z-index:251662336" strokecolor="red" strokeweight="2pt">
            <v:fill opacity="0"/>
          </v:oval>
        </w:pict>
      </w:r>
      <w:r w:rsidR="001029D1">
        <w:rPr>
          <w:rFonts w:ascii="Verdana" w:hAnsi="Verdana"/>
          <w:noProof/>
        </w:rPr>
        <w:drawing>
          <wp:inline distT="0" distB="0" distL="0" distR="0">
            <wp:extent cx="2492382" cy="3067050"/>
            <wp:effectExtent l="19050" t="0" r="31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2382" cy="3067050"/>
                    </a:xfrm>
                    <a:prstGeom prst="rect">
                      <a:avLst/>
                    </a:prstGeom>
                    <a:noFill/>
                    <a:ln w="9525">
                      <a:noFill/>
                      <a:miter lim="800000"/>
                      <a:headEnd/>
                      <a:tailEnd/>
                    </a:ln>
                  </pic:spPr>
                </pic:pic>
              </a:graphicData>
            </a:graphic>
          </wp:inline>
        </w:drawing>
      </w:r>
    </w:p>
    <w:p w:rsidR="00C326CC" w:rsidRPr="00C326CC" w:rsidRDefault="00C326CC" w:rsidP="00311709">
      <w:pPr>
        <w:jc w:val="both"/>
        <w:rPr>
          <w:rFonts w:ascii="Verdana" w:hAnsi="Verdana"/>
        </w:rPr>
      </w:pPr>
    </w:p>
    <w:p w:rsidR="00C326CC" w:rsidRDefault="00C326CC" w:rsidP="00C326CC">
      <w:pPr>
        <w:numPr>
          <w:ilvl w:val="0"/>
          <w:numId w:val="7"/>
        </w:numPr>
        <w:jc w:val="both"/>
        <w:rPr>
          <w:rFonts w:ascii="Verdana" w:hAnsi="Verdana"/>
        </w:rPr>
      </w:pPr>
      <w:r w:rsidRPr="00C326CC">
        <w:rPr>
          <w:rFonts w:ascii="Verdana" w:hAnsi="Verdana"/>
        </w:rPr>
        <w:t>Hardware</w:t>
      </w:r>
    </w:p>
    <w:p w:rsidR="00C326CC" w:rsidRDefault="00311709" w:rsidP="00C326CC">
      <w:pPr>
        <w:numPr>
          <w:ilvl w:val="1"/>
          <w:numId w:val="7"/>
        </w:numPr>
        <w:jc w:val="both"/>
        <w:rPr>
          <w:rFonts w:ascii="Verdana" w:hAnsi="Verdana"/>
        </w:rPr>
      </w:pPr>
      <w:r>
        <w:rPr>
          <w:rFonts w:ascii="Verdana" w:hAnsi="Verdana"/>
        </w:rPr>
        <w:t>Computer with both software and working port lock</w:t>
      </w:r>
      <w:r w:rsidR="00A14AD4">
        <w:rPr>
          <w:rFonts w:ascii="Verdana" w:hAnsi="Verdana"/>
        </w:rPr>
        <w:t>(</w:t>
      </w:r>
      <w:r>
        <w:rPr>
          <w:rFonts w:ascii="Verdana" w:hAnsi="Verdana"/>
        </w:rPr>
        <w:t>s</w:t>
      </w:r>
      <w:r w:rsidR="00A14AD4">
        <w:rPr>
          <w:rFonts w:ascii="Verdana" w:hAnsi="Verdana"/>
        </w:rPr>
        <w:t>)</w:t>
      </w:r>
      <w:r>
        <w:rPr>
          <w:rFonts w:ascii="Verdana" w:hAnsi="Verdana"/>
        </w:rPr>
        <w:t xml:space="preserve"> (dongle)</w:t>
      </w:r>
    </w:p>
    <w:p w:rsidR="00C326CC" w:rsidRDefault="00C326CC" w:rsidP="00C326CC">
      <w:pPr>
        <w:jc w:val="both"/>
        <w:rPr>
          <w:rFonts w:ascii="Verdana" w:hAnsi="Verdana"/>
        </w:rPr>
      </w:pPr>
    </w:p>
    <w:p w:rsidR="00C326CC" w:rsidRPr="000907A0" w:rsidRDefault="00311709" w:rsidP="00C326CC">
      <w:pPr>
        <w:jc w:val="both"/>
        <w:rPr>
          <w:rFonts w:ascii="Century Gothic" w:hAnsi="Century Gothic"/>
          <w:b/>
          <w:sz w:val="28"/>
          <w:szCs w:val="28"/>
        </w:rPr>
      </w:pPr>
      <w:r>
        <w:rPr>
          <w:rFonts w:ascii="Century Gothic" w:hAnsi="Century Gothic"/>
          <w:b/>
          <w:sz w:val="28"/>
          <w:szCs w:val="28"/>
        </w:rPr>
        <w:t>Upgrade Steps</w:t>
      </w:r>
    </w:p>
    <w:p w:rsidR="00C326CC" w:rsidRDefault="00311709" w:rsidP="00C326CC">
      <w:pPr>
        <w:numPr>
          <w:ilvl w:val="0"/>
          <w:numId w:val="8"/>
        </w:numPr>
        <w:jc w:val="both"/>
        <w:rPr>
          <w:rFonts w:ascii="Verdana" w:hAnsi="Verdana"/>
        </w:rPr>
      </w:pPr>
      <w:r>
        <w:rPr>
          <w:rFonts w:ascii="Verdana" w:hAnsi="Verdana"/>
        </w:rPr>
        <w:t xml:space="preserve">Make sure the Cam2 4.0 SCT program is performing precisely and that all the JPEG files were created correctly. If </w:t>
      </w:r>
      <w:r w:rsidR="00522C96">
        <w:rPr>
          <w:rFonts w:ascii="Verdana" w:hAnsi="Verdana"/>
        </w:rPr>
        <w:t>it’s</w:t>
      </w:r>
      <w:r>
        <w:rPr>
          <w:rFonts w:ascii="Verdana" w:hAnsi="Verdana"/>
        </w:rPr>
        <w:t xml:space="preserve"> not working in 4.0, it will not translate accurately.</w:t>
      </w:r>
    </w:p>
    <w:p w:rsidR="00311709" w:rsidRDefault="00467064" w:rsidP="00C326CC">
      <w:pPr>
        <w:numPr>
          <w:ilvl w:val="0"/>
          <w:numId w:val="8"/>
        </w:numPr>
        <w:jc w:val="both"/>
        <w:rPr>
          <w:rFonts w:ascii="Verdana" w:hAnsi="Verdana"/>
        </w:rPr>
      </w:pPr>
      <w:r>
        <w:rPr>
          <w:rFonts w:ascii="Verdana" w:hAnsi="Verdana"/>
        </w:rPr>
        <w:t>Open Cam2 X</w:t>
      </w:r>
    </w:p>
    <w:p w:rsidR="00467064" w:rsidRDefault="00467064" w:rsidP="00C326CC">
      <w:pPr>
        <w:numPr>
          <w:ilvl w:val="0"/>
          <w:numId w:val="8"/>
        </w:numPr>
        <w:jc w:val="both"/>
        <w:rPr>
          <w:rFonts w:ascii="Verdana" w:hAnsi="Verdana"/>
        </w:rPr>
      </w:pPr>
      <w:r>
        <w:rPr>
          <w:rFonts w:ascii="Verdana" w:hAnsi="Verdana"/>
        </w:rPr>
        <w:t>Go to File&gt;Learn/Execute&gt;Learn/Execute</w:t>
      </w:r>
    </w:p>
    <w:p w:rsidR="00467064" w:rsidRDefault="00467064" w:rsidP="00C326CC">
      <w:pPr>
        <w:numPr>
          <w:ilvl w:val="0"/>
          <w:numId w:val="8"/>
        </w:numPr>
        <w:jc w:val="both"/>
        <w:rPr>
          <w:rFonts w:ascii="Verdana" w:hAnsi="Verdana"/>
        </w:rPr>
      </w:pPr>
      <w:r>
        <w:rPr>
          <w:rFonts w:ascii="Verdana" w:hAnsi="Verdana"/>
        </w:rPr>
        <w:t xml:space="preserve">Do not </w:t>
      </w:r>
      <w:r w:rsidR="00A14AD4">
        <w:rPr>
          <w:rFonts w:ascii="Verdana" w:hAnsi="Verdana"/>
        </w:rPr>
        <w:t>save</w:t>
      </w:r>
      <w:r>
        <w:rPr>
          <w:rFonts w:ascii="Verdana" w:hAnsi="Verdana"/>
        </w:rPr>
        <w:t xml:space="preserve"> the file</w:t>
      </w:r>
    </w:p>
    <w:p w:rsidR="00467064" w:rsidRDefault="00467064" w:rsidP="00C326CC">
      <w:pPr>
        <w:numPr>
          <w:ilvl w:val="0"/>
          <w:numId w:val="8"/>
        </w:numPr>
        <w:jc w:val="both"/>
        <w:rPr>
          <w:rFonts w:ascii="Verdana" w:hAnsi="Verdana"/>
        </w:rPr>
      </w:pPr>
      <w:r>
        <w:rPr>
          <w:rFonts w:ascii="Verdana" w:hAnsi="Verdana"/>
        </w:rPr>
        <w:t xml:space="preserve">Select the radial button for </w:t>
      </w:r>
      <w:proofErr w:type="spellStart"/>
      <w:r>
        <w:rPr>
          <w:rFonts w:ascii="Verdana" w:hAnsi="Verdana"/>
        </w:rPr>
        <w:t>SoftCheck</w:t>
      </w:r>
      <w:proofErr w:type="spellEnd"/>
      <w:r>
        <w:rPr>
          <w:rFonts w:ascii="Verdana" w:hAnsi="Verdana"/>
        </w:rPr>
        <w:t xml:space="preserve"> Tools and </w:t>
      </w:r>
      <w:r w:rsidR="0067495A">
        <w:rPr>
          <w:rFonts w:ascii="Verdana" w:hAnsi="Verdana"/>
        </w:rPr>
        <w:t>click</w:t>
      </w:r>
      <w:r>
        <w:rPr>
          <w:rFonts w:ascii="Verdana" w:hAnsi="Verdana"/>
        </w:rPr>
        <w:t xml:space="preserve"> OK</w:t>
      </w:r>
    </w:p>
    <w:p w:rsidR="00A34D73" w:rsidRDefault="00A34D73" w:rsidP="00A34D73">
      <w:pPr>
        <w:numPr>
          <w:ilvl w:val="1"/>
          <w:numId w:val="8"/>
        </w:numPr>
        <w:jc w:val="both"/>
        <w:rPr>
          <w:rFonts w:ascii="Verdana" w:hAnsi="Verdana"/>
        </w:rPr>
      </w:pPr>
      <w:r>
        <w:rPr>
          <w:rFonts w:ascii="Verdana" w:hAnsi="Verdana"/>
        </w:rPr>
        <w:t xml:space="preserve">Note: If a choice of </w:t>
      </w:r>
      <w:proofErr w:type="spellStart"/>
      <w:r>
        <w:rPr>
          <w:rFonts w:ascii="Verdana" w:hAnsi="Verdana"/>
        </w:rPr>
        <w:t>SoftCheck</w:t>
      </w:r>
      <w:proofErr w:type="spellEnd"/>
      <w:r>
        <w:rPr>
          <w:rFonts w:ascii="Verdana" w:hAnsi="Verdana"/>
        </w:rPr>
        <w:t xml:space="preserve"> Tools or Learn Files is provided, the port lock that is currently being used does not allow for SCT programming. Please try a different port lock with SCT enabled. </w:t>
      </w:r>
    </w:p>
    <w:p w:rsidR="00522C96" w:rsidRDefault="00522C96" w:rsidP="009507E2">
      <w:pPr>
        <w:ind w:left="720"/>
        <w:jc w:val="both"/>
        <w:rPr>
          <w:noProof/>
        </w:rPr>
      </w:pPr>
    </w:p>
    <w:p w:rsidR="009507E2" w:rsidRDefault="009507E2" w:rsidP="009507E2">
      <w:pPr>
        <w:ind w:left="720"/>
        <w:jc w:val="both"/>
        <w:rPr>
          <w:rFonts w:ascii="Verdana" w:hAnsi="Verdana"/>
        </w:rPr>
      </w:pPr>
      <w:r>
        <w:rPr>
          <w:noProof/>
        </w:rPr>
        <w:drawing>
          <wp:inline distT="0" distB="0" distL="0" distR="0">
            <wp:extent cx="2716213" cy="1685925"/>
            <wp:effectExtent l="19050" t="0" r="7937" b="0"/>
            <wp:docPr id="16" name="Picture 16" descr="C:\Documents and Settings\hiltonr\Local Settings\Temporary Internet Files\Content.Word\Select File Type - S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hiltonr\Local Settings\Temporary Internet Files\Content.Word\Select File Type - SCT.BMP"/>
                    <pic:cNvPicPr>
                      <a:picLocks noChangeAspect="1" noChangeArrowheads="1"/>
                    </pic:cNvPicPr>
                  </pic:nvPicPr>
                  <pic:blipFill>
                    <a:blip r:embed="rId9" cstate="print"/>
                    <a:srcRect/>
                    <a:stretch>
                      <a:fillRect/>
                    </a:stretch>
                  </pic:blipFill>
                  <pic:spPr bwMode="auto">
                    <a:xfrm>
                      <a:off x="0" y="0"/>
                      <a:ext cx="2716213" cy="1685925"/>
                    </a:xfrm>
                    <a:prstGeom prst="rect">
                      <a:avLst/>
                    </a:prstGeom>
                    <a:noFill/>
                    <a:ln w="9525">
                      <a:noFill/>
                      <a:miter lim="800000"/>
                      <a:headEnd/>
                      <a:tailEnd/>
                    </a:ln>
                  </pic:spPr>
                </pic:pic>
              </a:graphicData>
            </a:graphic>
          </wp:inline>
        </w:drawing>
      </w:r>
    </w:p>
    <w:p w:rsidR="00522C96" w:rsidRDefault="00522C96" w:rsidP="009507E2">
      <w:pPr>
        <w:ind w:left="720"/>
        <w:jc w:val="both"/>
        <w:rPr>
          <w:rFonts w:ascii="Verdana" w:hAnsi="Verdana"/>
        </w:rPr>
      </w:pPr>
    </w:p>
    <w:p w:rsidR="00467064" w:rsidRDefault="00467064" w:rsidP="00C326CC">
      <w:pPr>
        <w:numPr>
          <w:ilvl w:val="0"/>
          <w:numId w:val="8"/>
        </w:numPr>
        <w:jc w:val="both"/>
        <w:rPr>
          <w:rFonts w:ascii="Verdana" w:hAnsi="Verdana"/>
        </w:rPr>
      </w:pPr>
      <w:r>
        <w:rPr>
          <w:rFonts w:ascii="Verdana" w:hAnsi="Verdana"/>
        </w:rPr>
        <w:t>Go to File&gt;Upgrade 4.0</w:t>
      </w:r>
    </w:p>
    <w:p w:rsidR="00522C96" w:rsidRDefault="00A34D73" w:rsidP="00522C96">
      <w:pPr>
        <w:pStyle w:val="ListParagraph"/>
        <w:numPr>
          <w:ilvl w:val="1"/>
          <w:numId w:val="8"/>
        </w:numPr>
        <w:jc w:val="both"/>
        <w:rPr>
          <w:rFonts w:ascii="Verdana" w:hAnsi="Verdana"/>
        </w:rPr>
      </w:pPr>
      <w:r w:rsidRPr="00A34D73">
        <w:rPr>
          <w:rFonts w:ascii="Verdana" w:hAnsi="Verdana"/>
        </w:rPr>
        <w:t xml:space="preserve">Note: The following error will show if </w:t>
      </w:r>
      <w:r w:rsidR="00467064" w:rsidRPr="00A34D73">
        <w:rPr>
          <w:rFonts w:ascii="Verdana" w:hAnsi="Verdana"/>
        </w:rPr>
        <w:t>the computer does not have 4.0 installed</w:t>
      </w:r>
      <w:r w:rsidR="0067495A">
        <w:rPr>
          <w:rFonts w:ascii="Verdana" w:hAnsi="Verdana"/>
        </w:rPr>
        <w:t>:</w:t>
      </w:r>
      <w:r w:rsidR="00467064" w:rsidRPr="00A34D73">
        <w:rPr>
          <w:rFonts w:ascii="Verdana" w:hAnsi="Verdana"/>
        </w:rPr>
        <w:t xml:space="preserve"> </w:t>
      </w:r>
    </w:p>
    <w:p w:rsidR="00A34D73" w:rsidRPr="00A34D73" w:rsidRDefault="00A34D73" w:rsidP="00A34D73">
      <w:pPr>
        <w:pStyle w:val="ListParagraph"/>
        <w:ind w:left="1440"/>
        <w:jc w:val="both"/>
        <w:rPr>
          <w:rFonts w:ascii="Verdana" w:hAnsi="Verdana"/>
        </w:rPr>
      </w:pPr>
    </w:p>
    <w:p w:rsidR="00467064" w:rsidRDefault="00467064" w:rsidP="009507E2">
      <w:pPr>
        <w:ind w:left="1440"/>
        <w:jc w:val="both"/>
        <w:rPr>
          <w:rFonts w:ascii="Verdana" w:hAnsi="Verdana"/>
        </w:rPr>
      </w:pPr>
      <w:r>
        <w:rPr>
          <w:rFonts w:ascii="Verdana" w:hAnsi="Verdana"/>
          <w:noProof/>
        </w:rPr>
        <w:drawing>
          <wp:inline distT="0" distB="0" distL="0" distR="0">
            <wp:extent cx="3048000" cy="1019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48000" cy="1019175"/>
                    </a:xfrm>
                    <a:prstGeom prst="rect">
                      <a:avLst/>
                    </a:prstGeom>
                    <a:noFill/>
                    <a:ln w="9525">
                      <a:noFill/>
                      <a:miter lim="800000"/>
                      <a:headEnd/>
                      <a:tailEnd/>
                    </a:ln>
                  </pic:spPr>
                </pic:pic>
              </a:graphicData>
            </a:graphic>
          </wp:inline>
        </w:drawing>
      </w: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73340E" w:rsidRDefault="0073340E" w:rsidP="009507E2">
      <w:pPr>
        <w:ind w:left="1440"/>
        <w:jc w:val="both"/>
        <w:rPr>
          <w:rFonts w:ascii="Verdana" w:hAnsi="Verdana"/>
        </w:rPr>
      </w:pPr>
    </w:p>
    <w:p w:rsidR="00522C96" w:rsidRDefault="00522C96" w:rsidP="009507E2">
      <w:pPr>
        <w:ind w:left="1440"/>
        <w:jc w:val="both"/>
        <w:rPr>
          <w:rFonts w:ascii="Verdana" w:hAnsi="Verdana"/>
        </w:rPr>
      </w:pPr>
    </w:p>
    <w:p w:rsidR="00C326CC" w:rsidRDefault="00467064" w:rsidP="00C326CC">
      <w:pPr>
        <w:numPr>
          <w:ilvl w:val="0"/>
          <w:numId w:val="8"/>
        </w:numPr>
        <w:jc w:val="both"/>
        <w:rPr>
          <w:rFonts w:ascii="Verdana" w:hAnsi="Verdana"/>
        </w:rPr>
      </w:pPr>
      <w:r>
        <w:rPr>
          <w:rFonts w:ascii="Verdana" w:hAnsi="Verdana"/>
        </w:rPr>
        <w:lastRenderedPageBreak/>
        <w:t xml:space="preserve">The </w:t>
      </w:r>
      <w:r w:rsidR="0067495A">
        <w:rPr>
          <w:rFonts w:ascii="Verdana" w:hAnsi="Verdana"/>
        </w:rPr>
        <w:t xml:space="preserve">“Learn File Upgrade” </w:t>
      </w:r>
      <w:r>
        <w:rPr>
          <w:rFonts w:ascii="Verdana" w:hAnsi="Verdana"/>
        </w:rPr>
        <w:t xml:space="preserve">will </w:t>
      </w:r>
      <w:r w:rsidR="0067495A">
        <w:rPr>
          <w:rFonts w:ascii="Verdana" w:hAnsi="Verdana"/>
        </w:rPr>
        <w:t>appear</w:t>
      </w:r>
    </w:p>
    <w:p w:rsidR="00522C96" w:rsidRDefault="00522C96" w:rsidP="00522C96">
      <w:pPr>
        <w:ind w:left="720"/>
        <w:jc w:val="both"/>
        <w:rPr>
          <w:rFonts w:ascii="Verdana" w:hAnsi="Verdana"/>
        </w:rPr>
      </w:pPr>
    </w:p>
    <w:p w:rsidR="00A14AD4" w:rsidRDefault="002D40B1" w:rsidP="00A14AD4">
      <w:pPr>
        <w:ind w:left="720"/>
        <w:jc w:val="both"/>
        <w:rPr>
          <w:rFonts w:ascii="Verdana" w:hAnsi="Verdana"/>
        </w:rPr>
      </w:pPr>
      <w:r w:rsidRPr="002D40B1">
        <w:rPr>
          <w:noProof/>
        </w:rPr>
        <w:pict>
          <v:oval id="_x0000_s1108" style="position:absolute;left:0;text-align:left;margin-left:144.75pt;margin-top:51.75pt;width:141.75pt;height:42pt;z-index:251663360" strokecolor="red" strokeweight="2pt">
            <v:fill opacity="0"/>
          </v:oval>
        </w:pict>
      </w:r>
      <w:r w:rsidRPr="002D40B1">
        <w:rPr>
          <w:noProof/>
        </w:rPr>
        <w:pict>
          <v:oval id="_x0000_s1109" style="position:absolute;left:0;text-align:left;margin-left:147pt;margin-top:105.75pt;width:141.75pt;height:42pt;z-index:251664384" strokecolor="red" strokeweight="2pt">
            <v:fill opacity="0"/>
          </v:oval>
        </w:pict>
      </w:r>
      <w:r w:rsidR="00C4460A">
        <w:rPr>
          <w:noProof/>
        </w:rPr>
        <w:drawing>
          <wp:inline distT="0" distB="0" distL="0" distR="0">
            <wp:extent cx="4562475" cy="2134848"/>
            <wp:effectExtent l="19050" t="0" r="9525" b="0"/>
            <wp:docPr id="13" name="Picture 13" descr="C:\Documents and Settings\hiltonr\Local Settings\Temporary Internet Files\Content.Word\Learn File Upgra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hiltonr\Local Settings\Temporary Internet Files\Content.Word\Learn File Upgrade.bmp"/>
                    <pic:cNvPicPr>
                      <a:picLocks noChangeAspect="1" noChangeArrowheads="1"/>
                    </pic:cNvPicPr>
                  </pic:nvPicPr>
                  <pic:blipFill>
                    <a:blip r:embed="rId11" cstate="print"/>
                    <a:srcRect/>
                    <a:stretch>
                      <a:fillRect/>
                    </a:stretch>
                  </pic:blipFill>
                  <pic:spPr bwMode="auto">
                    <a:xfrm>
                      <a:off x="0" y="0"/>
                      <a:ext cx="4562475" cy="2134848"/>
                    </a:xfrm>
                    <a:prstGeom prst="rect">
                      <a:avLst/>
                    </a:prstGeom>
                    <a:noFill/>
                    <a:ln w="9525">
                      <a:noFill/>
                      <a:miter lim="800000"/>
                      <a:headEnd/>
                      <a:tailEnd/>
                    </a:ln>
                  </pic:spPr>
                </pic:pic>
              </a:graphicData>
            </a:graphic>
          </wp:inline>
        </w:drawing>
      </w:r>
    </w:p>
    <w:p w:rsidR="00467064" w:rsidRDefault="00467064" w:rsidP="00C326CC">
      <w:pPr>
        <w:numPr>
          <w:ilvl w:val="0"/>
          <w:numId w:val="8"/>
        </w:numPr>
        <w:jc w:val="both"/>
        <w:rPr>
          <w:rFonts w:ascii="Verdana" w:hAnsi="Verdana"/>
        </w:rPr>
      </w:pPr>
      <w:r>
        <w:rPr>
          <w:rFonts w:ascii="Verdana" w:hAnsi="Verdana"/>
        </w:rPr>
        <w:t xml:space="preserve">Click </w:t>
      </w:r>
      <w:r w:rsidR="0067495A">
        <w:rPr>
          <w:rFonts w:ascii="Verdana" w:hAnsi="Verdana"/>
        </w:rPr>
        <w:t>“</w:t>
      </w:r>
      <w:r w:rsidR="00A14AD4">
        <w:rPr>
          <w:rFonts w:ascii="Verdana" w:hAnsi="Verdana"/>
        </w:rPr>
        <w:t xml:space="preserve">Change </w:t>
      </w:r>
      <w:r>
        <w:rPr>
          <w:rFonts w:ascii="Verdana" w:hAnsi="Verdana"/>
        </w:rPr>
        <w:t>Directory</w:t>
      </w:r>
      <w:r w:rsidR="0067495A">
        <w:rPr>
          <w:rFonts w:ascii="Verdana" w:hAnsi="Verdana"/>
        </w:rPr>
        <w:t>”</w:t>
      </w:r>
      <w:r>
        <w:rPr>
          <w:rFonts w:ascii="Verdana" w:hAnsi="Verdana"/>
        </w:rPr>
        <w:t xml:space="preserve"> </w:t>
      </w:r>
      <w:r w:rsidR="00B66D6E">
        <w:rPr>
          <w:rFonts w:ascii="Verdana" w:hAnsi="Verdana"/>
        </w:rPr>
        <w:t>and navigate to the file folders where the Cam2 4.0 SCT files are located</w:t>
      </w:r>
    </w:p>
    <w:p w:rsidR="00B66D6E" w:rsidRDefault="00B66D6E" w:rsidP="00B66D6E">
      <w:pPr>
        <w:numPr>
          <w:ilvl w:val="1"/>
          <w:numId w:val="8"/>
        </w:numPr>
        <w:rPr>
          <w:rFonts w:ascii="Verdana" w:hAnsi="Verdana"/>
        </w:rPr>
      </w:pPr>
      <w:r>
        <w:rPr>
          <w:rFonts w:ascii="Verdana" w:hAnsi="Verdana"/>
        </w:rPr>
        <w:t xml:space="preserve">The default FARO </w:t>
      </w:r>
      <w:r w:rsidR="000B4CDD">
        <w:rPr>
          <w:rFonts w:ascii="Verdana" w:hAnsi="Verdana"/>
        </w:rPr>
        <w:t xml:space="preserve">Cam2 4.0 </w:t>
      </w:r>
      <w:r>
        <w:rPr>
          <w:rFonts w:ascii="Verdana" w:hAnsi="Verdana"/>
        </w:rPr>
        <w:t xml:space="preserve">directory is: </w:t>
      </w:r>
      <w:r w:rsidRPr="00B66D6E">
        <w:rPr>
          <w:rFonts w:ascii="Verdana" w:hAnsi="Verdana"/>
        </w:rPr>
        <w:t>C:\Documents and Settings\All Users\Application Data\Faro\CAM2 Measure\Learn\</w:t>
      </w:r>
    </w:p>
    <w:p w:rsidR="00B66D6E" w:rsidRDefault="0067495A" w:rsidP="00B66D6E">
      <w:pPr>
        <w:numPr>
          <w:ilvl w:val="0"/>
          <w:numId w:val="8"/>
        </w:numPr>
        <w:rPr>
          <w:rFonts w:ascii="Verdana" w:hAnsi="Verdana"/>
        </w:rPr>
      </w:pPr>
      <w:r>
        <w:rPr>
          <w:rFonts w:ascii="Verdana" w:hAnsi="Verdana"/>
        </w:rPr>
        <w:t>Click “C</w:t>
      </w:r>
      <w:r w:rsidR="00B66D6E">
        <w:rPr>
          <w:rFonts w:ascii="Verdana" w:hAnsi="Verdana"/>
        </w:rPr>
        <w:t>onvert</w:t>
      </w:r>
      <w:r>
        <w:rPr>
          <w:rFonts w:ascii="Verdana" w:hAnsi="Verdana"/>
        </w:rPr>
        <w:t>”</w:t>
      </w:r>
    </w:p>
    <w:p w:rsidR="000B4CDD" w:rsidRDefault="0067495A" w:rsidP="000B4CDD">
      <w:pPr>
        <w:numPr>
          <w:ilvl w:val="1"/>
          <w:numId w:val="8"/>
        </w:numPr>
        <w:rPr>
          <w:rFonts w:ascii="Verdana" w:hAnsi="Verdana"/>
        </w:rPr>
      </w:pPr>
      <w:r>
        <w:rPr>
          <w:rFonts w:ascii="Verdana" w:hAnsi="Verdana"/>
        </w:rPr>
        <w:t>Note: A p</w:t>
      </w:r>
      <w:r w:rsidR="000B4CDD">
        <w:rPr>
          <w:rFonts w:ascii="Verdana" w:hAnsi="Verdana"/>
        </w:rPr>
        <w:t>ossi</w:t>
      </w:r>
      <w:r>
        <w:rPr>
          <w:rFonts w:ascii="Verdana" w:hAnsi="Verdana"/>
        </w:rPr>
        <w:t>ble translation error may occur;</w:t>
      </w:r>
      <w:r w:rsidR="000B4CDD">
        <w:rPr>
          <w:rFonts w:ascii="Verdana" w:hAnsi="Verdana"/>
        </w:rPr>
        <w:t xml:space="preserve"> see </w:t>
      </w:r>
      <w:r>
        <w:rPr>
          <w:rFonts w:ascii="Verdana" w:hAnsi="Verdana"/>
        </w:rPr>
        <w:t>“Possible Errors” section</w:t>
      </w:r>
    </w:p>
    <w:p w:rsidR="000B4CDD" w:rsidRDefault="000B4CDD" w:rsidP="00B66D6E">
      <w:pPr>
        <w:numPr>
          <w:ilvl w:val="0"/>
          <w:numId w:val="8"/>
        </w:numPr>
        <w:rPr>
          <w:rFonts w:ascii="Verdana" w:hAnsi="Verdana"/>
        </w:rPr>
      </w:pPr>
      <w:r>
        <w:rPr>
          <w:rFonts w:ascii="Verdana" w:hAnsi="Verdana"/>
        </w:rPr>
        <w:t xml:space="preserve">Once complete, select OK to close the </w:t>
      </w:r>
      <w:r w:rsidR="0067495A">
        <w:rPr>
          <w:rFonts w:ascii="Verdana" w:hAnsi="Verdana"/>
        </w:rPr>
        <w:t>“Learn File Upgrade”</w:t>
      </w:r>
      <w:r w:rsidR="00F27D93">
        <w:rPr>
          <w:rFonts w:ascii="Verdana" w:hAnsi="Verdana"/>
        </w:rPr>
        <w:t xml:space="preserve"> box</w:t>
      </w:r>
    </w:p>
    <w:p w:rsidR="000B4CDD" w:rsidRDefault="000B4CDD" w:rsidP="00B66D6E">
      <w:pPr>
        <w:numPr>
          <w:ilvl w:val="0"/>
          <w:numId w:val="8"/>
        </w:numPr>
        <w:rPr>
          <w:rFonts w:ascii="Verdana" w:hAnsi="Verdana"/>
        </w:rPr>
      </w:pPr>
      <w:r>
        <w:rPr>
          <w:rFonts w:ascii="Verdana" w:hAnsi="Verdana"/>
        </w:rPr>
        <w:t>The SCT files are now ready to be used normally</w:t>
      </w:r>
    </w:p>
    <w:p w:rsidR="000B4CDD" w:rsidRDefault="000B4CDD" w:rsidP="000B4CDD">
      <w:pPr>
        <w:numPr>
          <w:ilvl w:val="1"/>
          <w:numId w:val="8"/>
        </w:numPr>
        <w:rPr>
          <w:rFonts w:ascii="Verdana" w:hAnsi="Verdana"/>
        </w:rPr>
      </w:pPr>
      <w:r>
        <w:rPr>
          <w:rFonts w:ascii="Verdana" w:hAnsi="Verdana"/>
        </w:rPr>
        <w:t>Be aware that the upgraded Cam2 X SCT files may be stored back in the Cam2 4.0 directory</w:t>
      </w:r>
      <w:r w:rsidR="00A14AD4">
        <w:rPr>
          <w:rFonts w:ascii="Verdana" w:hAnsi="Verdana"/>
        </w:rPr>
        <w:t xml:space="preserve">. See below if this occurs. </w:t>
      </w:r>
    </w:p>
    <w:p w:rsidR="00C326CC" w:rsidRDefault="00C326CC" w:rsidP="00C326CC">
      <w:pPr>
        <w:ind w:left="360"/>
        <w:jc w:val="both"/>
        <w:rPr>
          <w:rFonts w:ascii="Verdana" w:hAnsi="Verdana"/>
        </w:rPr>
      </w:pPr>
    </w:p>
    <w:p w:rsidR="00C326CC" w:rsidRDefault="00C326CC" w:rsidP="00C326CC">
      <w:pPr>
        <w:jc w:val="both"/>
        <w:rPr>
          <w:rFonts w:ascii="Verdana" w:hAnsi="Verdana"/>
        </w:rPr>
      </w:pPr>
    </w:p>
    <w:p w:rsidR="00C326CC" w:rsidRPr="000907A0" w:rsidRDefault="00467064" w:rsidP="00C326CC">
      <w:pPr>
        <w:jc w:val="both"/>
        <w:rPr>
          <w:rFonts w:ascii="Century Gothic" w:hAnsi="Century Gothic"/>
          <w:b/>
          <w:sz w:val="28"/>
          <w:szCs w:val="28"/>
        </w:rPr>
      </w:pPr>
      <w:r>
        <w:rPr>
          <w:rFonts w:ascii="Century Gothic" w:hAnsi="Century Gothic"/>
          <w:b/>
          <w:sz w:val="28"/>
          <w:szCs w:val="28"/>
        </w:rPr>
        <w:t>P</w:t>
      </w:r>
      <w:r w:rsidR="00021911">
        <w:rPr>
          <w:rFonts w:ascii="Century Gothic" w:hAnsi="Century Gothic"/>
          <w:b/>
          <w:sz w:val="28"/>
          <w:szCs w:val="28"/>
        </w:rPr>
        <w:t xml:space="preserve">ossible </w:t>
      </w:r>
      <w:r w:rsidR="00DB461E">
        <w:rPr>
          <w:rFonts w:ascii="Century Gothic" w:hAnsi="Century Gothic"/>
          <w:b/>
          <w:sz w:val="28"/>
          <w:szCs w:val="28"/>
        </w:rPr>
        <w:t>Errors</w:t>
      </w:r>
      <w:r w:rsidR="00021911">
        <w:rPr>
          <w:rFonts w:ascii="Century Gothic" w:hAnsi="Century Gothic"/>
          <w:b/>
          <w:sz w:val="28"/>
          <w:szCs w:val="28"/>
        </w:rPr>
        <w:t xml:space="preserve"> and </w:t>
      </w:r>
      <w:r w:rsidR="000468BE">
        <w:rPr>
          <w:rFonts w:ascii="Century Gothic" w:hAnsi="Century Gothic"/>
          <w:b/>
          <w:sz w:val="28"/>
          <w:szCs w:val="28"/>
        </w:rPr>
        <w:t>Issues</w:t>
      </w:r>
    </w:p>
    <w:p w:rsidR="000907A0" w:rsidRDefault="00467064" w:rsidP="00467064">
      <w:pPr>
        <w:pStyle w:val="ListParagraph"/>
        <w:numPr>
          <w:ilvl w:val="0"/>
          <w:numId w:val="11"/>
        </w:numPr>
        <w:jc w:val="both"/>
        <w:rPr>
          <w:rFonts w:ascii="Verdana" w:hAnsi="Verdana"/>
        </w:rPr>
      </w:pPr>
      <w:r w:rsidRPr="00467064">
        <w:rPr>
          <w:rFonts w:ascii="Verdana" w:hAnsi="Verdana"/>
        </w:rPr>
        <w:t>If the JPEG files are not correct in 4.0, then when it is translated to X</w:t>
      </w:r>
      <w:r w:rsidR="00CD5461">
        <w:rPr>
          <w:rFonts w:ascii="Verdana" w:hAnsi="Verdana"/>
        </w:rPr>
        <w:t xml:space="preserve"> perfectly. Using the X SCT, the pictures will all have the same base image for all features with no green or red balls. </w:t>
      </w:r>
    </w:p>
    <w:p w:rsidR="00B66D6E" w:rsidRDefault="00CD5461" w:rsidP="00467064">
      <w:pPr>
        <w:pStyle w:val="ListParagraph"/>
        <w:numPr>
          <w:ilvl w:val="0"/>
          <w:numId w:val="11"/>
        </w:numPr>
        <w:jc w:val="both"/>
        <w:rPr>
          <w:rFonts w:ascii="Verdana" w:hAnsi="Verdana"/>
        </w:rPr>
      </w:pPr>
      <w:r>
        <w:rPr>
          <w:rFonts w:ascii="Verdana" w:hAnsi="Verdana"/>
        </w:rPr>
        <w:t>After the Convert operation is complete</w:t>
      </w:r>
      <w:r w:rsidR="0067495A">
        <w:rPr>
          <w:rFonts w:ascii="Verdana" w:hAnsi="Verdana"/>
        </w:rPr>
        <w:t>d</w:t>
      </w:r>
      <w:r>
        <w:rPr>
          <w:rFonts w:ascii="Verdana" w:hAnsi="Verdana"/>
        </w:rPr>
        <w:t xml:space="preserve">, an error may </w:t>
      </w:r>
      <w:r w:rsidR="0067495A">
        <w:rPr>
          <w:rFonts w:ascii="Verdana" w:hAnsi="Verdana"/>
        </w:rPr>
        <w:t>appear indicating</w:t>
      </w:r>
      <w:r>
        <w:rPr>
          <w:rFonts w:ascii="Verdana" w:hAnsi="Verdana"/>
        </w:rPr>
        <w:t xml:space="preserve"> a specific number of files failed to upgrade</w:t>
      </w:r>
      <w:r w:rsidR="0067495A">
        <w:rPr>
          <w:rFonts w:ascii="Verdana" w:hAnsi="Verdana"/>
        </w:rPr>
        <w:t xml:space="preserve"> and the location</w:t>
      </w:r>
      <w:r>
        <w:rPr>
          <w:rFonts w:ascii="Verdana" w:hAnsi="Verdana"/>
        </w:rPr>
        <w:t xml:space="preserve"> to view the upgrade log. </w:t>
      </w:r>
      <w:r w:rsidR="00725DD8">
        <w:rPr>
          <w:rFonts w:ascii="Verdana" w:hAnsi="Verdana"/>
        </w:rPr>
        <w:t>Select OK</w:t>
      </w:r>
      <w:r w:rsidR="0067495A">
        <w:rPr>
          <w:rFonts w:ascii="Verdana" w:hAnsi="Verdana"/>
        </w:rPr>
        <w:t xml:space="preserve"> to close the prompt</w:t>
      </w:r>
      <w:r w:rsidR="00725DD8">
        <w:rPr>
          <w:rFonts w:ascii="Verdana" w:hAnsi="Verdana"/>
        </w:rPr>
        <w:t xml:space="preserve">. </w:t>
      </w:r>
      <w:r w:rsidR="00A34D73">
        <w:rPr>
          <w:rFonts w:ascii="Verdana" w:hAnsi="Verdana"/>
        </w:rPr>
        <w:t xml:space="preserve">Note: </w:t>
      </w:r>
      <w:r w:rsidR="00725DD8">
        <w:rPr>
          <w:rFonts w:ascii="Verdana" w:hAnsi="Verdana"/>
        </w:rPr>
        <w:t>Ther</w:t>
      </w:r>
      <w:r w:rsidR="0067495A">
        <w:rPr>
          <w:rFonts w:ascii="Verdana" w:hAnsi="Verdana"/>
        </w:rPr>
        <w:t>e are no known issues with this and is</w:t>
      </w:r>
      <w:r w:rsidR="00725DD8">
        <w:rPr>
          <w:rFonts w:ascii="Verdana" w:hAnsi="Verdana"/>
        </w:rPr>
        <w:t xml:space="preserve"> likely associated with the .sat file not translating into a</w:t>
      </w:r>
      <w:r w:rsidR="00A34D73">
        <w:rPr>
          <w:rFonts w:ascii="Verdana" w:hAnsi="Verdana"/>
        </w:rPr>
        <w:t>n .</w:t>
      </w:r>
      <w:proofErr w:type="spellStart"/>
      <w:r w:rsidR="00A34D73">
        <w:rPr>
          <w:rFonts w:ascii="Verdana" w:hAnsi="Verdana"/>
        </w:rPr>
        <w:t>fce</w:t>
      </w:r>
      <w:proofErr w:type="spellEnd"/>
      <w:r w:rsidR="00A34D73">
        <w:rPr>
          <w:rFonts w:ascii="Verdana" w:hAnsi="Verdana"/>
        </w:rPr>
        <w:t xml:space="preserve"> file. </w:t>
      </w:r>
    </w:p>
    <w:p w:rsidR="00C4460A" w:rsidRDefault="00C4460A" w:rsidP="00C4460A">
      <w:pPr>
        <w:pStyle w:val="ListParagraph"/>
        <w:jc w:val="both"/>
        <w:rPr>
          <w:rFonts w:ascii="Verdana" w:hAnsi="Verdana"/>
        </w:rPr>
      </w:pPr>
    </w:p>
    <w:p w:rsidR="00C4460A" w:rsidRDefault="00C4460A" w:rsidP="00C4460A">
      <w:pPr>
        <w:pStyle w:val="ListParagraph"/>
        <w:jc w:val="both"/>
        <w:rPr>
          <w:rFonts w:ascii="Verdana" w:hAnsi="Verdana"/>
        </w:rPr>
      </w:pPr>
      <w:r>
        <w:rPr>
          <w:noProof/>
        </w:rPr>
        <w:drawing>
          <wp:inline distT="0" distB="0" distL="0" distR="0">
            <wp:extent cx="3819525" cy="1143000"/>
            <wp:effectExtent l="19050" t="0" r="9525" b="0"/>
            <wp:docPr id="10" name="Picture 10" descr="C:\Documents and Settings\hiltonr\Local Settings\Temporary Internet Files\Content.Word\FARO Err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iltonr\Local Settings\Temporary Internet Files\Content.Word\FARO Error.bmp"/>
                    <pic:cNvPicPr>
                      <a:picLocks noChangeAspect="1" noChangeArrowheads="1"/>
                    </pic:cNvPicPr>
                  </pic:nvPicPr>
                  <pic:blipFill>
                    <a:blip r:embed="rId12" cstate="print"/>
                    <a:srcRect/>
                    <a:stretch>
                      <a:fillRect/>
                    </a:stretch>
                  </pic:blipFill>
                  <pic:spPr bwMode="auto">
                    <a:xfrm>
                      <a:off x="0" y="0"/>
                      <a:ext cx="3819525" cy="1143000"/>
                    </a:xfrm>
                    <a:prstGeom prst="rect">
                      <a:avLst/>
                    </a:prstGeom>
                    <a:noFill/>
                    <a:ln w="9525">
                      <a:noFill/>
                      <a:miter lim="800000"/>
                      <a:headEnd/>
                      <a:tailEnd/>
                    </a:ln>
                  </pic:spPr>
                </pic:pic>
              </a:graphicData>
            </a:graphic>
          </wp:inline>
        </w:drawing>
      </w:r>
    </w:p>
    <w:p w:rsidR="00C4460A" w:rsidRDefault="00C4460A" w:rsidP="00C4460A">
      <w:pPr>
        <w:pStyle w:val="ListParagraph"/>
        <w:jc w:val="both"/>
        <w:rPr>
          <w:rFonts w:ascii="Verdana" w:hAnsi="Verdana"/>
        </w:rPr>
      </w:pPr>
    </w:p>
    <w:p w:rsidR="00CD5461" w:rsidRDefault="0067495A" w:rsidP="00CD5461">
      <w:pPr>
        <w:pStyle w:val="ListParagraph"/>
        <w:numPr>
          <w:ilvl w:val="0"/>
          <w:numId w:val="11"/>
        </w:numPr>
        <w:jc w:val="both"/>
        <w:rPr>
          <w:rFonts w:ascii="Verdana" w:hAnsi="Verdana"/>
        </w:rPr>
      </w:pPr>
      <w:r w:rsidRPr="003273A9">
        <w:rPr>
          <w:rFonts w:ascii="Verdana" w:hAnsi="Verdana"/>
        </w:rPr>
        <w:lastRenderedPageBreak/>
        <w:t xml:space="preserve">When Cam2 X is </w:t>
      </w:r>
      <w:r w:rsidRPr="0067495A">
        <w:rPr>
          <w:rFonts w:ascii="Verdana" w:hAnsi="Verdana"/>
        </w:rPr>
        <w:t>opened, the Program may need to be directed to the Cam2 4.0 directory in order to open converted SCT files</w:t>
      </w:r>
      <w:r w:rsidR="008B3B57">
        <w:rPr>
          <w:rFonts w:ascii="Verdana" w:hAnsi="Verdana"/>
        </w:rPr>
        <w:t>. T</w:t>
      </w:r>
      <w:r w:rsidRPr="0067495A">
        <w:rPr>
          <w:rFonts w:ascii="Verdana" w:hAnsi="Verdana"/>
        </w:rPr>
        <w:t>he default location for SCT files in X differs from the default location for 4.0 SCT files. If the converted files do not appear in the “Learn Files” dialogue box, click Directory and navigate to Cam2 4.0’s default location for SCT files.</w:t>
      </w:r>
      <w:r w:rsidR="00CD5461" w:rsidRPr="00CD5461">
        <w:rPr>
          <w:rFonts w:ascii="Verdana" w:hAnsi="Verdana"/>
        </w:rPr>
        <w:t xml:space="preserve"> </w:t>
      </w:r>
    </w:p>
    <w:p w:rsidR="00522C96" w:rsidRDefault="00522C96" w:rsidP="00522C96">
      <w:pPr>
        <w:pStyle w:val="ListParagraph"/>
        <w:jc w:val="both"/>
        <w:rPr>
          <w:rFonts w:ascii="Verdana" w:hAnsi="Verdana"/>
        </w:rPr>
      </w:pPr>
    </w:p>
    <w:p w:rsidR="009507E2" w:rsidRDefault="009507E2" w:rsidP="009507E2">
      <w:pPr>
        <w:ind w:left="720"/>
        <w:jc w:val="both"/>
        <w:rPr>
          <w:rFonts w:ascii="Verdana" w:hAnsi="Verdana"/>
        </w:rPr>
      </w:pPr>
      <w:r w:rsidRPr="009507E2">
        <w:rPr>
          <w:rFonts w:ascii="Verdana" w:hAnsi="Verdana"/>
          <w:noProof/>
        </w:rPr>
        <w:drawing>
          <wp:inline distT="0" distB="0" distL="0" distR="0">
            <wp:extent cx="5057775" cy="6477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b="87014"/>
                    <a:stretch>
                      <a:fillRect/>
                    </a:stretch>
                  </pic:blipFill>
                  <pic:spPr bwMode="auto">
                    <a:xfrm>
                      <a:off x="0" y="0"/>
                      <a:ext cx="5057775" cy="647700"/>
                    </a:xfrm>
                    <a:prstGeom prst="rect">
                      <a:avLst/>
                    </a:prstGeom>
                    <a:noFill/>
                    <a:ln w="9525">
                      <a:noFill/>
                      <a:miter lim="800000"/>
                      <a:headEnd/>
                      <a:tailEnd/>
                    </a:ln>
                    <a:effectLst/>
                  </pic:spPr>
                </pic:pic>
              </a:graphicData>
            </a:graphic>
          </wp:inline>
        </w:drawing>
      </w:r>
    </w:p>
    <w:p w:rsidR="00522C96" w:rsidRPr="009507E2" w:rsidRDefault="00522C96" w:rsidP="009507E2">
      <w:pPr>
        <w:ind w:left="720"/>
        <w:jc w:val="both"/>
        <w:rPr>
          <w:rFonts w:ascii="Verdana" w:hAnsi="Verdana"/>
        </w:rPr>
      </w:pPr>
    </w:p>
    <w:p w:rsidR="00A14AD4" w:rsidRDefault="00A14AD4" w:rsidP="00A14AD4">
      <w:pPr>
        <w:pStyle w:val="ListParagraph"/>
        <w:numPr>
          <w:ilvl w:val="1"/>
          <w:numId w:val="11"/>
        </w:numPr>
        <w:jc w:val="both"/>
        <w:rPr>
          <w:rFonts w:ascii="Verdana" w:hAnsi="Verdana"/>
        </w:rPr>
      </w:pPr>
      <w:r w:rsidRPr="00CD5461">
        <w:rPr>
          <w:rFonts w:ascii="Verdana" w:hAnsi="Verdana"/>
        </w:rPr>
        <w:t>Default X: C:\Documents and Settings\All Users\Application Data\Faro\CAM2 Measure X 1.0\Learn\</w:t>
      </w:r>
    </w:p>
    <w:p w:rsidR="00CD5461" w:rsidRPr="00CD5461" w:rsidRDefault="00CD5461" w:rsidP="00A14AD4">
      <w:pPr>
        <w:numPr>
          <w:ilvl w:val="1"/>
          <w:numId w:val="11"/>
        </w:numPr>
        <w:jc w:val="both"/>
        <w:rPr>
          <w:rFonts w:ascii="Verdana" w:hAnsi="Verdana"/>
        </w:rPr>
      </w:pPr>
      <w:r w:rsidRPr="00CD5461">
        <w:rPr>
          <w:rFonts w:ascii="Verdana" w:hAnsi="Verdana"/>
        </w:rPr>
        <w:t>Default 4.0: C:\Documents and Settings\All Users\Application Data\Faro\CAM2 Measure\Learn\</w:t>
      </w:r>
    </w:p>
    <w:p w:rsidR="00B66D6E" w:rsidRDefault="00CD5461" w:rsidP="00467064">
      <w:pPr>
        <w:pStyle w:val="ListParagraph"/>
        <w:numPr>
          <w:ilvl w:val="0"/>
          <w:numId w:val="11"/>
        </w:numPr>
        <w:jc w:val="both"/>
        <w:rPr>
          <w:rFonts w:ascii="Verdana" w:hAnsi="Verdana"/>
        </w:rPr>
      </w:pPr>
      <w:r>
        <w:rPr>
          <w:rFonts w:ascii="Verdana" w:hAnsi="Verdana"/>
        </w:rPr>
        <w:t>During the file conversion operation, select NO</w:t>
      </w:r>
      <w:r w:rsidR="009507E2">
        <w:rPr>
          <w:rFonts w:ascii="Verdana" w:hAnsi="Verdana"/>
        </w:rPr>
        <w:t xml:space="preserve"> to save</w:t>
      </w:r>
      <w:r w:rsidR="00B66D6E">
        <w:rPr>
          <w:rFonts w:ascii="Verdana" w:hAnsi="Verdana"/>
        </w:rPr>
        <w:t xml:space="preserve"> files</w:t>
      </w:r>
    </w:p>
    <w:p w:rsidR="00B66D6E" w:rsidRPr="008B3B57" w:rsidRDefault="008B3B57" w:rsidP="00467064">
      <w:pPr>
        <w:pStyle w:val="ListParagraph"/>
        <w:numPr>
          <w:ilvl w:val="0"/>
          <w:numId w:val="11"/>
        </w:numPr>
        <w:jc w:val="both"/>
        <w:rPr>
          <w:rFonts w:ascii="Verdana" w:hAnsi="Verdana"/>
        </w:rPr>
      </w:pPr>
      <w:r>
        <w:rPr>
          <w:rFonts w:ascii="Verdana" w:hAnsi="Verdana"/>
        </w:rPr>
        <w:t xml:space="preserve">When opening the newly upgraded files, the software </w:t>
      </w:r>
      <w:proofErr w:type="gramStart"/>
      <w:r>
        <w:rPr>
          <w:rFonts w:ascii="Verdana" w:hAnsi="Verdana"/>
        </w:rPr>
        <w:t>ask</w:t>
      </w:r>
      <w:proofErr w:type="gramEnd"/>
      <w:r>
        <w:rPr>
          <w:rFonts w:ascii="Verdana" w:hAnsi="Verdana"/>
        </w:rPr>
        <w:t xml:space="preserve"> for a new drawing file. This means the .sat file did </w:t>
      </w:r>
      <w:r w:rsidRPr="008B3B57">
        <w:rPr>
          <w:rFonts w:ascii="Verdana" w:hAnsi="Verdana"/>
        </w:rPr>
        <w:t>not convert and/or there is no .</w:t>
      </w:r>
      <w:proofErr w:type="spellStart"/>
      <w:r w:rsidRPr="008B3B57">
        <w:rPr>
          <w:rFonts w:ascii="Verdana" w:hAnsi="Verdana"/>
        </w:rPr>
        <w:t>fce</w:t>
      </w:r>
      <w:proofErr w:type="spellEnd"/>
      <w:r w:rsidRPr="008B3B57">
        <w:rPr>
          <w:rFonts w:ascii="Verdana" w:hAnsi="Verdana"/>
        </w:rPr>
        <w:t xml:space="preserve"> file associated with the new X SCT. There are no known issues associated with this. Click OK to create a new .</w:t>
      </w:r>
      <w:proofErr w:type="spellStart"/>
      <w:r w:rsidRPr="008B3B57">
        <w:rPr>
          <w:rFonts w:ascii="Verdana" w:hAnsi="Verdana"/>
        </w:rPr>
        <w:t>fce</w:t>
      </w:r>
      <w:proofErr w:type="spellEnd"/>
      <w:r w:rsidRPr="008B3B57">
        <w:rPr>
          <w:rFonts w:ascii="Verdana" w:hAnsi="Verdana"/>
        </w:rPr>
        <w:t xml:space="preserve"> file. Ensure that the SCT file is saved and the new .</w:t>
      </w:r>
      <w:proofErr w:type="spellStart"/>
      <w:r w:rsidRPr="008B3B57">
        <w:rPr>
          <w:rFonts w:ascii="Verdana" w:hAnsi="Verdana"/>
        </w:rPr>
        <w:t>fce</w:t>
      </w:r>
      <w:proofErr w:type="spellEnd"/>
      <w:r w:rsidRPr="008B3B57">
        <w:rPr>
          <w:rFonts w:ascii="Verdana" w:hAnsi="Verdana"/>
        </w:rPr>
        <w:t xml:space="preserve"> file is saved as well</w:t>
      </w:r>
      <w:r w:rsidR="00992BA9" w:rsidRPr="008B3B57">
        <w:rPr>
          <w:rFonts w:ascii="Verdana" w:hAnsi="Verdana"/>
        </w:rPr>
        <w:t>.</w:t>
      </w:r>
    </w:p>
    <w:p w:rsidR="000907A0" w:rsidRPr="0073340E" w:rsidRDefault="008B3B57" w:rsidP="000907A0">
      <w:pPr>
        <w:pStyle w:val="ListParagraph"/>
        <w:numPr>
          <w:ilvl w:val="0"/>
          <w:numId w:val="11"/>
        </w:numPr>
        <w:jc w:val="both"/>
        <w:rPr>
          <w:rFonts w:ascii="Verdana" w:hAnsi="Verdana"/>
        </w:rPr>
      </w:pPr>
      <w:r w:rsidRPr="0073340E">
        <w:rPr>
          <w:rFonts w:ascii="Verdana" w:hAnsi="Verdana"/>
        </w:rPr>
        <w:t>Occasionally items such as the Device position, nominals, and some features may provide an error when opening the new X file. The software will indicate an item appears to be missing. There are no known issues associated with this and the items are still located in the command line. Click OK to continue</w:t>
      </w:r>
      <w:r w:rsidR="000468BE" w:rsidRPr="0073340E">
        <w:rPr>
          <w:rFonts w:ascii="Verdana" w:hAnsi="Verdana"/>
        </w:rPr>
        <w:t xml:space="preserve">. </w:t>
      </w: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2D40B1" w:rsidP="000907A0">
      <w:pPr>
        <w:pStyle w:val="BodyText2"/>
        <w:rPr>
          <w:rFonts w:ascii="Arial" w:hAnsi="Arial" w:cs="Arial"/>
          <w:snapToGrid w:val="0"/>
          <w:sz w:val="16"/>
          <w:szCs w:val="16"/>
        </w:rPr>
      </w:pPr>
      <w:r w:rsidRPr="002D40B1">
        <w:rPr>
          <w:rFonts w:ascii="Arial" w:hAnsi="Arial" w:cs="Arial"/>
          <w:noProof/>
          <w:sz w:val="22"/>
        </w:rPr>
        <w:pict>
          <v:line id="_x0000_s1105" style="position:absolute;z-index:251660288" from="7.65pt,3.4pt" to="468.5pt,3.45pt" strokeweight="4pt">
            <v:stroke startarrowwidth="narrow" startarrowlength="short" endarrowwidth="narrow" endarrowlength="short"/>
          </v:line>
        </w:pic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w:t>
      </w:r>
      <w:proofErr w:type="gramStart"/>
      <w:r w:rsidRPr="005B208A">
        <w:rPr>
          <w:rFonts w:ascii="Arial" w:hAnsi="Arial" w:cs="Arial"/>
          <w:sz w:val="16"/>
          <w:szCs w:val="16"/>
        </w:rPr>
        <w:t>FARO EUROPE GmbH &amp; Co. KG</w:t>
      </w:r>
      <w:r w:rsidRPr="005B208A">
        <w:rPr>
          <w:rFonts w:ascii="Arial" w:hAnsi="Arial" w:cs="Arial"/>
          <w:sz w:val="16"/>
          <w:szCs w:val="16"/>
        </w:rPr>
        <w:tab/>
      </w:r>
      <w:r w:rsidRPr="005B208A">
        <w:rPr>
          <w:rFonts w:ascii="Arial" w:hAnsi="Arial" w:cs="Arial"/>
          <w:sz w:val="16"/>
          <w:szCs w:val="16"/>
        </w:rPr>
        <w:tab/>
        <w:t xml:space="preserve">FARO Singapore </w:t>
      </w:r>
      <w:proofErr w:type="spellStart"/>
      <w:r w:rsidRPr="005B208A">
        <w:rPr>
          <w:rFonts w:ascii="Arial" w:hAnsi="Arial" w:cs="Arial"/>
          <w:sz w:val="16"/>
          <w:szCs w:val="16"/>
        </w:rPr>
        <w:t>Pte.</w:t>
      </w:r>
      <w:proofErr w:type="spellEnd"/>
      <w:proofErr w:type="gramEnd"/>
      <w:r w:rsidRPr="005B208A">
        <w:rPr>
          <w:rFonts w:ascii="Arial" w:hAnsi="Arial" w:cs="Arial"/>
          <w:sz w:val="16"/>
          <w:szCs w:val="16"/>
        </w:rPr>
        <w:t xml:space="preserve"> Ltd</w:t>
      </w:r>
    </w:p>
    <w:p w:rsidR="000907A0" w:rsidRPr="005B208A" w:rsidRDefault="000907A0" w:rsidP="00D97AA9">
      <w:pPr>
        <w:ind w:left="720"/>
        <w:rPr>
          <w:rFonts w:ascii="Arial" w:hAnsi="Arial" w:cs="Arial"/>
          <w:sz w:val="16"/>
          <w:szCs w:val="16"/>
        </w:rPr>
      </w:pPr>
      <w:proofErr w:type="gramStart"/>
      <w:r>
        <w:rPr>
          <w:rFonts w:ascii="Arial" w:hAnsi="Arial" w:cs="Arial"/>
          <w:sz w:val="16"/>
          <w:szCs w:val="16"/>
        </w:rPr>
        <w:t>250</w:t>
      </w:r>
      <w:r w:rsidRPr="005B208A">
        <w:rPr>
          <w:rFonts w:ascii="Arial" w:hAnsi="Arial" w:cs="Arial"/>
          <w:sz w:val="16"/>
          <w:szCs w:val="16"/>
        </w:rPr>
        <w:t xml:space="preserve"> Technology Park                              Lingwiesenstr.</w:t>
      </w:r>
      <w:proofErr w:type="gramEnd"/>
      <w:r w:rsidRPr="005B208A">
        <w:rPr>
          <w:rFonts w:ascii="Arial" w:hAnsi="Arial" w:cs="Arial"/>
          <w:sz w:val="16"/>
          <w:szCs w:val="16"/>
        </w:rPr>
        <w:t xml:space="preserve"> 11/2 · 70825                                    </w:t>
      </w:r>
      <w:r w:rsidR="00BC3B00">
        <w:rPr>
          <w:rFonts w:ascii="Arial" w:hAnsi="Arial" w:cs="Arial"/>
          <w:sz w:val="16"/>
          <w:szCs w:val="16"/>
        </w:rPr>
        <w:t xml:space="preserve">  </w:t>
      </w:r>
      <w:r w:rsidRPr="005B208A">
        <w:rPr>
          <w:rFonts w:ascii="Arial" w:hAnsi="Arial" w:cs="Arial"/>
          <w:sz w:val="16"/>
          <w:szCs w:val="16"/>
        </w:rPr>
        <w:t xml:space="preserve">3 </w:t>
      </w:r>
      <w:proofErr w:type="spellStart"/>
      <w:r w:rsidRPr="005B208A">
        <w:rPr>
          <w:rFonts w:ascii="Arial" w:hAnsi="Arial" w:cs="Arial"/>
          <w:sz w:val="16"/>
          <w:szCs w:val="16"/>
        </w:rPr>
        <w:t>Changi</w:t>
      </w:r>
      <w:proofErr w:type="spellEnd"/>
      <w:r w:rsidRPr="005B208A">
        <w:rPr>
          <w:rFonts w:ascii="Arial" w:hAnsi="Arial" w:cs="Arial"/>
          <w:sz w:val="16"/>
          <w:szCs w:val="16"/>
        </w:rPr>
        <w:t xml:space="preserve">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2D40B1" w:rsidP="00D97AA9">
      <w:pPr>
        <w:ind w:left="720"/>
        <w:rPr>
          <w:rFonts w:ascii="Arial" w:hAnsi="Arial" w:cs="Arial"/>
          <w:color w:val="0000FF"/>
          <w:sz w:val="16"/>
          <w:szCs w:val="16"/>
          <w:lang w:val="fr-FR"/>
        </w:rPr>
      </w:pPr>
      <w:hyperlink r:id="rId14"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15"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16"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2D40B1" w:rsidP="000907A0">
      <w:pPr>
        <w:rPr>
          <w:rFonts w:ascii="Arial" w:hAnsi="Arial" w:cs="Arial"/>
          <w:sz w:val="20"/>
          <w:szCs w:val="20"/>
        </w:rPr>
      </w:pPr>
      <w:r w:rsidRPr="002D40B1">
        <w:rPr>
          <w:rFonts w:ascii="Arial" w:hAnsi="Arial" w:cs="Arial"/>
          <w:noProof/>
          <w:sz w:val="22"/>
          <w:szCs w:val="22"/>
        </w:rPr>
        <w:pict>
          <v:line id="_x0000_s1106" style="position:absolute;z-index:251661312" from="7.65pt,.1pt" to="468.5pt,.15pt" strokeweight="4pt">
            <v:stroke startarrowwidth="narrow" startarrowlength="short" endarrowwidth="narrow" endarrowlength="short"/>
          </v:line>
        </w:pict>
      </w:r>
    </w:p>
    <w:p w:rsidR="000907A0" w:rsidRPr="00550509" w:rsidRDefault="000907A0" w:rsidP="00D97AA9">
      <w:pPr>
        <w:ind w:left="720"/>
        <w:rPr>
          <w:rFonts w:ascii="Arial" w:hAnsi="Arial" w:cs="Arial"/>
          <w:sz w:val="22"/>
          <w:szCs w:val="22"/>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sectPr w:rsidR="000907A0" w:rsidRPr="00550509" w:rsidSect="0079192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51" w:rsidRDefault="00CC2D51">
      <w:r>
        <w:separator/>
      </w:r>
    </w:p>
  </w:endnote>
  <w:endnote w:type="continuationSeparator" w:id="0">
    <w:p w:rsidR="00CC2D51" w:rsidRDefault="00CC2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2" w:rsidRDefault="00791922" w:rsidP="00791922">
    <w:pPr>
      <w:pStyle w:val="Footer"/>
      <w:tabs>
        <w:tab w:val="center" w:pos="4320"/>
        <w:tab w:val="right" w:pos="8640"/>
      </w:tabs>
      <w:rPr>
        <w:sz w:val="16"/>
      </w:rPr>
    </w:pPr>
    <w:r>
      <w:rPr>
        <w:sz w:val="16"/>
      </w:rPr>
      <w:t>Revised: January 10, 2011</w:t>
    </w:r>
    <w:r>
      <w:rPr>
        <w:sz w:val="16"/>
      </w:rPr>
      <w:tab/>
    </w:r>
    <w:r>
      <w:rPr>
        <w:sz w:val="16"/>
      </w:rPr>
      <w:tab/>
      <w:t>LM-09REF012-380.doc</w:t>
    </w:r>
  </w:p>
  <w:p w:rsidR="000907A0" w:rsidRPr="00791922" w:rsidRDefault="00791922" w:rsidP="00791922">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of </w:t>
    </w:r>
    <w:fldSimple w:instr=" NUMPAGES  \* MERGEFORMAT ">
      <w:r>
        <w:rPr>
          <w:noProof/>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51" w:rsidRDefault="00CC2D51">
      <w:r>
        <w:separator/>
      </w:r>
    </w:p>
  </w:footnote>
  <w:footnote w:type="continuationSeparator" w:id="0">
    <w:p w:rsidR="00CC2D51" w:rsidRDefault="00CC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518D1"/>
    <w:multiLevelType w:val="hybridMultilevel"/>
    <w:tmpl w:val="953E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0FA0183"/>
    <w:multiLevelType w:val="hybridMultilevel"/>
    <w:tmpl w:val="32DE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E3E5B"/>
    <w:multiLevelType w:val="hybridMultilevel"/>
    <w:tmpl w:val="F404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1"/>
  </w:num>
  <w:num w:numId="8">
    <w:abstractNumId w:val="8"/>
  </w:num>
  <w:num w:numId="9">
    <w:abstractNumId w:val="0"/>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13033"/>
    <w:rsid w:val="00021911"/>
    <w:rsid w:val="000468BE"/>
    <w:rsid w:val="000907A0"/>
    <w:rsid w:val="000B4CDD"/>
    <w:rsid w:val="000E720F"/>
    <w:rsid w:val="001029D1"/>
    <w:rsid w:val="0011723F"/>
    <w:rsid w:val="00147625"/>
    <w:rsid w:val="0028601F"/>
    <w:rsid w:val="002D40B1"/>
    <w:rsid w:val="002D4E15"/>
    <w:rsid w:val="00311709"/>
    <w:rsid w:val="00392EA4"/>
    <w:rsid w:val="003A3E1D"/>
    <w:rsid w:val="00441AB1"/>
    <w:rsid w:val="00442EE4"/>
    <w:rsid w:val="004442AF"/>
    <w:rsid w:val="00467064"/>
    <w:rsid w:val="00470CBC"/>
    <w:rsid w:val="004B6E2D"/>
    <w:rsid w:val="004F0EFA"/>
    <w:rsid w:val="00522C96"/>
    <w:rsid w:val="00523A0F"/>
    <w:rsid w:val="005310B2"/>
    <w:rsid w:val="00533B73"/>
    <w:rsid w:val="00543407"/>
    <w:rsid w:val="005B7C14"/>
    <w:rsid w:val="005F1E95"/>
    <w:rsid w:val="00606EE5"/>
    <w:rsid w:val="0067495A"/>
    <w:rsid w:val="0070099D"/>
    <w:rsid w:val="00725DD8"/>
    <w:rsid w:val="0073340E"/>
    <w:rsid w:val="00791922"/>
    <w:rsid w:val="007E418E"/>
    <w:rsid w:val="007E5991"/>
    <w:rsid w:val="00816FCF"/>
    <w:rsid w:val="00831BFA"/>
    <w:rsid w:val="00844459"/>
    <w:rsid w:val="008966A4"/>
    <w:rsid w:val="008B3B57"/>
    <w:rsid w:val="009162C8"/>
    <w:rsid w:val="009452DC"/>
    <w:rsid w:val="009507E2"/>
    <w:rsid w:val="00992BA9"/>
    <w:rsid w:val="009C76E7"/>
    <w:rsid w:val="009E235B"/>
    <w:rsid w:val="009E71F9"/>
    <w:rsid w:val="00A14AD4"/>
    <w:rsid w:val="00A250B4"/>
    <w:rsid w:val="00A34D73"/>
    <w:rsid w:val="00A36B70"/>
    <w:rsid w:val="00A55CD4"/>
    <w:rsid w:val="00AA3677"/>
    <w:rsid w:val="00AC3883"/>
    <w:rsid w:val="00B131EA"/>
    <w:rsid w:val="00B66D6E"/>
    <w:rsid w:val="00BC3B00"/>
    <w:rsid w:val="00C326CC"/>
    <w:rsid w:val="00C4460A"/>
    <w:rsid w:val="00C556F5"/>
    <w:rsid w:val="00CA3A64"/>
    <w:rsid w:val="00CC2D51"/>
    <w:rsid w:val="00CC3704"/>
    <w:rsid w:val="00CD5461"/>
    <w:rsid w:val="00D03601"/>
    <w:rsid w:val="00D2364F"/>
    <w:rsid w:val="00D371A7"/>
    <w:rsid w:val="00D74EE8"/>
    <w:rsid w:val="00D97AA9"/>
    <w:rsid w:val="00DB461E"/>
    <w:rsid w:val="00DB4FE8"/>
    <w:rsid w:val="00DE4E16"/>
    <w:rsid w:val="00E4726F"/>
    <w:rsid w:val="00E76AAF"/>
    <w:rsid w:val="00EE0A56"/>
    <w:rsid w:val="00F27D93"/>
    <w:rsid w:val="00F474A6"/>
    <w:rsid w:val="00F923B4"/>
    <w:rsid w:val="00FB23D8"/>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fillcolor="white">
      <v:fill color="white"/>
      <o:colormru v:ext="edit" colors="#33c,#06c,#36c,#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467064"/>
    <w:pPr>
      <w:ind w:left="720"/>
      <w:contextualSpacing/>
    </w:pPr>
  </w:style>
</w:styles>
</file>

<file path=word/webSettings.xml><?xml version="1.0" encoding="utf-8"?>
<w:webSettings xmlns:r="http://schemas.openxmlformats.org/officeDocument/2006/relationships" xmlns:w="http://schemas.openxmlformats.org/wordprocessingml/2006/main">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417434195">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pportAP@far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pport@faroeurop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faro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798</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5060</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16</cp:revision>
  <dcterms:created xsi:type="dcterms:W3CDTF">2010-12-22T14:39:00Z</dcterms:created>
  <dcterms:modified xsi:type="dcterms:W3CDTF">2011-01-10T15:48:00Z</dcterms:modified>
</cp:coreProperties>
</file>