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0F" w:rsidRDefault="000E720F">
      <w:pPr>
        <w:rPr>
          <w:sz w:val="16"/>
        </w:rPr>
      </w:pPr>
    </w:p>
    <w:tbl>
      <w:tblPr>
        <w:tblW w:w="5071" w:type="pct"/>
        <w:tblLook w:val="0000"/>
      </w:tblPr>
      <w:tblGrid>
        <w:gridCol w:w="3248"/>
        <w:gridCol w:w="6464"/>
      </w:tblGrid>
      <w:tr w:rsidR="000E720F" w:rsidTr="004F0EFA">
        <w:trPr>
          <w:cantSplit/>
          <w:trHeight w:val="61"/>
        </w:trPr>
        <w:tc>
          <w:tcPr>
            <w:tcW w:w="1672" w:type="pct"/>
          </w:tcPr>
          <w:p w:rsidR="000E720F" w:rsidRDefault="00BC3B00">
            <w:pPr>
              <w:rPr>
                <w:noProof/>
                <w:sz w:val="20"/>
              </w:rPr>
            </w:pPr>
            <w:r>
              <w:rPr>
                <w:noProof/>
                <w:sz w:val="20"/>
              </w:rPr>
              <w:drawing>
                <wp:inline distT="0" distB="0" distL="0" distR="0">
                  <wp:extent cx="1809750" cy="542925"/>
                  <wp:effectExtent l="19050" t="0" r="0" b="0"/>
                  <wp:docPr id="99" name="Picture 99" descr="faro 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ro logomed"/>
                          <pic:cNvPicPr>
                            <a:picLocks noChangeAspect="1" noChangeArrowheads="1"/>
                          </pic:cNvPicPr>
                        </pic:nvPicPr>
                        <pic:blipFill>
                          <a:blip r:embed="rId7"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328" w:type="pct"/>
          </w:tcPr>
          <w:p w:rsidR="000E720F" w:rsidRDefault="000E720F">
            <w:pPr>
              <w:pStyle w:val="Heading2"/>
              <w:rPr>
                <w:rFonts w:ascii="Century Gothic" w:hAnsi="Century Gothic" w:cs="Microsoft Sans Serif"/>
                <w:b w:val="0"/>
                <w:bCs w:val="0"/>
              </w:rPr>
            </w:pPr>
            <w:r>
              <w:rPr>
                <w:rFonts w:ascii="Century Gothic" w:hAnsi="Century Gothic" w:cs="Microsoft Sans Serif"/>
                <w:b w:val="0"/>
                <w:bCs w:val="0"/>
              </w:rPr>
              <w:t>Application Method Sheet</w:t>
            </w:r>
          </w:p>
          <w:p w:rsidR="000E720F" w:rsidRDefault="00375CCD">
            <w:pPr>
              <w:jc w:val="right"/>
              <w:rPr>
                <w:rFonts w:ascii="Century Gothic" w:hAnsi="Century Gothic"/>
                <w:color w:val="0066CC"/>
              </w:rPr>
            </w:pPr>
            <w:r>
              <w:rPr>
                <w:rFonts w:ascii="Century Gothic" w:hAnsi="Century Gothic"/>
                <w:color w:val="0066CC"/>
              </w:rPr>
              <w:t>Surface Point Alignment (Iterative)</w:t>
            </w:r>
            <w:r w:rsidR="004F0EFA">
              <w:rPr>
                <w:rFonts w:ascii="Century Gothic" w:hAnsi="Century Gothic"/>
                <w:color w:val="0066CC"/>
              </w:rPr>
              <w:t xml:space="preserve"> in CAM2 Q v1.5</w:t>
            </w:r>
            <w:r w:rsidR="009E71F9">
              <w:rPr>
                <w:rFonts w:ascii="Century Gothic" w:hAnsi="Century Gothic"/>
                <w:color w:val="0066CC"/>
              </w:rPr>
              <w:t xml:space="preserve"> </w:t>
            </w:r>
            <w:r w:rsidR="005A2B15">
              <w:rPr>
                <w:rFonts w:ascii="Century Gothic" w:hAnsi="Century Gothic"/>
                <w:color w:val="0066CC"/>
              </w:rPr>
              <w:fldChar w:fldCharType="begin"/>
            </w:r>
            <w:r w:rsidR="000E720F">
              <w:rPr>
                <w:rFonts w:ascii="Century Gothic" w:hAnsi="Century Gothic"/>
                <w:color w:val="0066CC"/>
              </w:rPr>
              <w:instrText xml:space="preserve"> AUTOTEXTLIST  \* MERGEFORMAT </w:instrText>
            </w:r>
            <w:r w:rsidR="005A2B15">
              <w:rPr>
                <w:rFonts w:ascii="Century Gothic" w:hAnsi="Century Gothic"/>
                <w:color w:val="0066CC"/>
              </w:rPr>
              <w:fldChar w:fldCharType="end"/>
            </w:r>
            <w:r w:rsidR="000E720F">
              <w:rPr>
                <w:rFonts w:ascii="Century Gothic" w:hAnsi="Century Gothic"/>
                <w:color w:val="0066CC"/>
              </w:rPr>
              <w:t xml:space="preserve">: </w:t>
            </w:r>
          </w:p>
          <w:p w:rsidR="000E720F" w:rsidRDefault="00375CCD">
            <w:pPr>
              <w:jc w:val="right"/>
              <w:rPr>
                <w:rFonts w:ascii="Century Gothic" w:hAnsi="Century Gothic"/>
                <w:color w:val="0066CC"/>
              </w:rPr>
            </w:pPr>
            <w:r>
              <w:rPr>
                <w:rFonts w:ascii="Century Gothic" w:hAnsi="Century Gothic"/>
                <w:color w:val="0066CC"/>
              </w:rPr>
              <w:t>Best-Fit Alignment Using Points</w:t>
            </w:r>
          </w:p>
        </w:tc>
      </w:tr>
      <w:tr w:rsidR="009E71F9" w:rsidTr="004F0EFA">
        <w:trPr>
          <w:cantSplit/>
          <w:trHeight w:val="345"/>
        </w:trPr>
        <w:tc>
          <w:tcPr>
            <w:tcW w:w="5000" w:type="pct"/>
            <w:gridSpan w:val="2"/>
          </w:tcPr>
          <w:p w:rsidR="00533B73" w:rsidRDefault="005A2B15" w:rsidP="00D74EE8">
            <w:pPr>
              <w:jc w:val="center"/>
              <w:rPr>
                <w:rFonts w:ascii="Tahoma" w:hAnsi="Tahoma" w:cs="Tahoma"/>
                <w:b/>
                <w:u w:val="single"/>
              </w:rPr>
            </w:pPr>
            <w:r w:rsidRPr="005A2B15">
              <w:rPr>
                <w:noProof/>
                <w:sz w:val="20"/>
              </w:rPr>
              <w:pict>
                <v:rect id="_x0000_s1050" style="position:absolute;left:0;text-align:left;margin-left:-18pt;margin-top:12.3pt;width:509.25pt;height:9pt;z-index:251654144;mso-position-horizontal-relative:text;mso-position-vertical-relative:text" fillcolor="#06c" stroked="f">
                  <v:fill color2="fill lighten(0)" angle="-90" method="linear sigma" focus="100%" type="gradient"/>
                </v:rect>
              </w:pict>
            </w:r>
          </w:p>
          <w:p w:rsidR="00D74EE8" w:rsidRPr="004442AF" w:rsidRDefault="00D74EE8" w:rsidP="004F0EFA">
            <w:pPr>
              <w:jc w:val="center"/>
              <w:rPr>
                <w:rFonts w:ascii="Tahoma" w:hAnsi="Tahoma" w:cs="Tahoma"/>
                <w:color w:val="0000FF"/>
                <w:sz w:val="20"/>
                <w:szCs w:val="20"/>
              </w:rPr>
            </w:pPr>
          </w:p>
        </w:tc>
      </w:tr>
    </w:tbl>
    <w:p w:rsidR="009452DC" w:rsidRDefault="009452DC" w:rsidP="00844459">
      <w:pPr>
        <w:rPr>
          <w:lang w:val="pt-BR"/>
        </w:rPr>
      </w:pPr>
    </w:p>
    <w:p w:rsidR="009452DC" w:rsidRPr="004F0EFA" w:rsidRDefault="004F0EFA" w:rsidP="009452DC">
      <w:pPr>
        <w:jc w:val="both"/>
        <w:rPr>
          <w:rFonts w:ascii="Century Gothic" w:hAnsi="Century Gothic"/>
          <w:b/>
          <w:sz w:val="28"/>
          <w:szCs w:val="28"/>
        </w:rPr>
      </w:pPr>
      <w:r w:rsidRPr="004F0EFA">
        <w:rPr>
          <w:rFonts w:ascii="Century Gothic" w:hAnsi="Century Gothic"/>
          <w:b/>
          <w:sz w:val="28"/>
          <w:szCs w:val="28"/>
        </w:rPr>
        <w:t>Application Description</w:t>
      </w:r>
    </w:p>
    <w:p w:rsidR="004F0EFA" w:rsidRDefault="00375CCD" w:rsidP="009452DC">
      <w:pPr>
        <w:jc w:val="both"/>
        <w:rPr>
          <w:rFonts w:ascii="Verdana" w:hAnsi="Verdana"/>
        </w:rPr>
      </w:pPr>
      <w:r w:rsidRPr="00375CCD">
        <w:rPr>
          <w:rFonts w:ascii="Verdana" w:hAnsi="Verdana"/>
        </w:rPr>
        <w:t>When inspecting a part that does not contain geometry easily measured as basic CAD features for a Coordinate System Alignment, an Iterative Surface Point Alignment can be used to achieve the needed association of measurements with the CAD file.  This method sheet will illustrate the necessary s</w:t>
      </w:r>
      <w:r w:rsidR="00CA488D">
        <w:rPr>
          <w:rFonts w:ascii="Verdana" w:hAnsi="Verdana"/>
        </w:rPr>
        <w:t>teps to complete this type of alignment</w:t>
      </w:r>
      <w:r w:rsidRPr="00375CCD">
        <w:rPr>
          <w:rFonts w:ascii="Verdana" w:hAnsi="Verdana"/>
        </w:rPr>
        <w:t xml:space="preserve"> and will </w:t>
      </w:r>
      <w:r w:rsidR="00CA488D">
        <w:rPr>
          <w:rFonts w:ascii="Verdana" w:hAnsi="Verdana"/>
        </w:rPr>
        <w:t xml:space="preserve">also </w:t>
      </w:r>
      <w:r w:rsidRPr="00375CCD">
        <w:rPr>
          <w:rFonts w:ascii="Verdana" w:hAnsi="Verdana"/>
        </w:rPr>
        <w:t>enable the CAD to part nominal association</w:t>
      </w:r>
      <w:r w:rsidR="00CA488D">
        <w:rPr>
          <w:rFonts w:ascii="Verdana" w:hAnsi="Verdana"/>
        </w:rPr>
        <w:t xml:space="preserve"> for future measurements</w:t>
      </w:r>
      <w:r w:rsidR="00C326CC">
        <w:rPr>
          <w:rFonts w:ascii="Verdana" w:hAnsi="Verdana"/>
        </w:rPr>
        <w:t xml:space="preserve">. </w:t>
      </w:r>
    </w:p>
    <w:p w:rsidR="00C326CC" w:rsidRDefault="00C326CC" w:rsidP="009452DC">
      <w:pPr>
        <w:jc w:val="both"/>
        <w:rPr>
          <w:rFonts w:ascii="Verdana" w:hAnsi="Verdana"/>
        </w:rPr>
      </w:pPr>
    </w:p>
    <w:p w:rsidR="00C326CC" w:rsidRPr="000907A0" w:rsidRDefault="00C326CC" w:rsidP="009452DC">
      <w:pPr>
        <w:jc w:val="both"/>
        <w:rPr>
          <w:rFonts w:ascii="Century Gothic" w:hAnsi="Century Gothic"/>
          <w:b/>
          <w:sz w:val="28"/>
          <w:szCs w:val="28"/>
        </w:rPr>
      </w:pPr>
      <w:r w:rsidRPr="000907A0">
        <w:rPr>
          <w:rFonts w:ascii="Century Gothic" w:hAnsi="Century Gothic"/>
          <w:b/>
          <w:sz w:val="28"/>
          <w:szCs w:val="28"/>
        </w:rPr>
        <w:t>Setup</w:t>
      </w:r>
    </w:p>
    <w:p w:rsidR="00375CCD" w:rsidRPr="00375CCD" w:rsidRDefault="00375CCD" w:rsidP="00375CCD">
      <w:pPr>
        <w:ind w:left="720" w:hanging="720"/>
        <w:jc w:val="both"/>
        <w:rPr>
          <w:rFonts w:ascii="Verdana" w:hAnsi="Verdana"/>
        </w:rPr>
      </w:pPr>
      <w:r w:rsidRPr="00375CCD">
        <w:rPr>
          <w:rFonts w:ascii="Verdana" w:hAnsi="Verdana"/>
        </w:rPr>
        <w:t>•</w:t>
      </w:r>
      <w:r w:rsidRPr="00375CCD">
        <w:rPr>
          <w:rFonts w:ascii="Verdana" w:hAnsi="Verdana"/>
        </w:rPr>
        <w:tab/>
        <w:t>Normal setup and probe calibration considerations need to be made for the part and the arm</w:t>
      </w:r>
    </w:p>
    <w:p w:rsidR="00375CCD" w:rsidRPr="00375CCD" w:rsidRDefault="00375CCD" w:rsidP="00375CCD">
      <w:pPr>
        <w:ind w:left="720" w:hanging="720"/>
        <w:jc w:val="both"/>
        <w:rPr>
          <w:rFonts w:ascii="Verdana" w:hAnsi="Verdana"/>
        </w:rPr>
      </w:pPr>
      <w:r w:rsidRPr="00375CCD">
        <w:rPr>
          <w:rFonts w:ascii="Verdana" w:hAnsi="Verdana"/>
        </w:rPr>
        <w:t>•</w:t>
      </w:r>
      <w:r w:rsidRPr="00375CCD">
        <w:rPr>
          <w:rFonts w:ascii="Verdana" w:hAnsi="Verdana"/>
        </w:rPr>
        <w:tab/>
        <w:t>Verify the CAM2Q settings for Au</w:t>
      </w:r>
      <w:r>
        <w:rPr>
          <w:rFonts w:ascii="Verdana" w:hAnsi="Verdana"/>
        </w:rPr>
        <w:t>to/Nominal Association in Edit&gt;</w:t>
      </w:r>
      <w:r w:rsidRPr="00375CCD">
        <w:rPr>
          <w:rFonts w:ascii="Verdana" w:hAnsi="Verdana"/>
        </w:rPr>
        <w:t>Preferences; see the “Measurement” and the “Auto Nominal” Tab</w:t>
      </w:r>
    </w:p>
    <w:p w:rsidR="00375CCD" w:rsidRPr="00375CCD" w:rsidRDefault="00375CCD" w:rsidP="00375CCD">
      <w:pPr>
        <w:ind w:left="720"/>
        <w:jc w:val="both"/>
        <w:rPr>
          <w:rFonts w:ascii="Verdana" w:hAnsi="Verdana"/>
        </w:rPr>
      </w:pPr>
      <w:proofErr w:type="gramStart"/>
      <w:r w:rsidRPr="00375CCD">
        <w:rPr>
          <w:rFonts w:ascii="Verdana" w:hAnsi="Verdana"/>
        </w:rPr>
        <w:t>o</w:t>
      </w:r>
      <w:proofErr w:type="gramEnd"/>
      <w:r w:rsidRPr="00375CCD">
        <w:rPr>
          <w:rFonts w:ascii="Verdana" w:hAnsi="Verdana"/>
        </w:rPr>
        <w:tab/>
        <w:t>Check box needs to be checked on</w:t>
      </w:r>
    </w:p>
    <w:p w:rsidR="00375CCD" w:rsidRPr="00375CCD" w:rsidRDefault="00375CCD" w:rsidP="00375CCD">
      <w:pPr>
        <w:ind w:left="720"/>
        <w:jc w:val="both"/>
        <w:rPr>
          <w:rFonts w:ascii="Verdana" w:hAnsi="Verdana"/>
        </w:rPr>
      </w:pPr>
      <w:proofErr w:type="gramStart"/>
      <w:r w:rsidRPr="00375CCD">
        <w:rPr>
          <w:rFonts w:ascii="Verdana" w:hAnsi="Verdana"/>
        </w:rPr>
        <w:t>o</w:t>
      </w:r>
      <w:proofErr w:type="gramEnd"/>
      <w:r w:rsidRPr="00375CCD">
        <w:rPr>
          <w:rFonts w:ascii="Verdana" w:hAnsi="Verdana"/>
        </w:rPr>
        <w:tab/>
        <w:t>settings need to be appropriate</w:t>
      </w:r>
    </w:p>
    <w:p w:rsidR="00C326CC" w:rsidRDefault="00375CCD" w:rsidP="00375CCD">
      <w:pPr>
        <w:ind w:left="1440"/>
        <w:jc w:val="both"/>
        <w:rPr>
          <w:rFonts w:ascii="Verdana" w:hAnsi="Verdana"/>
        </w:rPr>
      </w:pPr>
      <w:r w:rsidRPr="00375CCD">
        <w:rPr>
          <w:rFonts w:ascii="Verdana" w:hAnsi="Verdana"/>
        </w:rPr>
        <w:t>(Defaults are 5.0 degrees/.1 position/.1 size)</w:t>
      </w:r>
    </w:p>
    <w:p w:rsidR="00C326CC" w:rsidRDefault="00C326CC" w:rsidP="00C326CC">
      <w:pPr>
        <w:jc w:val="both"/>
        <w:rPr>
          <w:rFonts w:ascii="Verdana" w:hAnsi="Verdana"/>
        </w:rPr>
      </w:pPr>
    </w:p>
    <w:p w:rsidR="00C326CC" w:rsidRPr="000907A0" w:rsidRDefault="00C326CC" w:rsidP="00C326CC">
      <w:pPr>
        <w:jc w:val="both"/>
        <w:rPr>
          <w:rFonts w:ascii="Century Gothic" w:hAnsi="Century Gothic"/>
          <w:b/>
          <w:sz w:val="28"/>
          <w:szCs w:val="28"/>
        </w:rPr>
      </w:pPr>
      <w:r w:rsidRPr="000907A0">
        <w:rPr>
          <w:rFonts w:ascii="Century Gothic" w:hAnsi="Century Gothic"/>
          <w:b/>
          <w:sz w:val="28"/>
          <w:szCs w:val="28"/>
        </w:rPr>
        <w:t>Measurement</w:t>
      </w:r>
    </w:p>
    <w:p w:rsidR="00375CCD" w:rsidRDefault="00375CCD" w:rsidP="00375CCD">
      <w:pPr>
        <w:ind w:left="720" w:hanging="720"/>
        <w:jc w:val="both"/>
        <w:rPr>
          <w:rFonts w:ascii="Verdana" w:hAnsi="Verdana"/>
        </w:rPr>
      </w:pPr>
      <w:r w:rsidRPr="00375CCD">
        <w:rPr>
          <w:rFonts w:ascii="Verdana" w:hAnsi="Verdana"/>
        </w:rPr>
        <w:t>•</w:t>
      </w:r>
      <w:r w:rsidRPr="00375CCD">
        <w:rPr>
          <w:rFonts w:ascii="Verdana" w:hAnsi="Verdana"/>
        </w:rPr>
        <w:tab/>
        <w:t xml:space="preserve">Step 1:  Open a new </w:t>
      </w:r>
      <w:r>
        <w:rPr>
          <w:rFonts w:ascii="Verdana" w:hAnsi="Verdana"/>
        </w:rPr>
        <w:t>.</w:t>
      </w:r>
      <w:r w:rsidRPr="00375CCD">
        <w:rPr>
          <w:rFonts w:ascii="Verdana" w:hAnsi="Verdana"/>
        </w:rPr>
        <w:t xml:space="preserve">FCD file </w:t>
      </w:r>
      <w:r>
        <w:rPr>
          <w:rFonts w:ascii="Verdana" w:hAnsi="Verdana"/>
        </w:rPr>
        <w:t xml:space="preserve">(Cam2 Q measurement file) </w:t>
      </w:r>
      <w:r w:rsidRPr="00375CCD">
        <w:rPr>
          <w:rFonts w:ascii="Verdana" w:hAnsi="Verdana"/>
        </w:rPr>
        <w:t>and import the CAD file for the part of consideration in to the display</w:t>
      </w:r>
    </w:p>
    <w:p w:rsidR="00375CCD" w:rsidRDefault="00375CCD" w:rsidP="00375CCD">
      <w:pPr>
        <w:ind w:left="1440" w:hanging="720"/>
        <w:jc w:val="center"/>
        <w:rPr>
          <w:rFonts w:ascii="Verdana" w:hAnsi="Verdana"/>
        </w:rPr>
      </w:pPr>
      <w:r w:rsidRPr="00375CCD">
        <w:rPr>
          <w:rFonts w:ascii="Verdana" w:hAnsi="Verdana"/>
          <w:noProof/>
        </w:rPr>
        <w:drawing>
          <wp:inline distT="0" distB="0" distL="0" distR="0">
            <wp:extent cx="5095875" cy="3078758"/>
            <wp:effectExtent l="19050" t="0" r="9525"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095875" cy="3078758"/>
                    </a:xfrm>
                    <a:prstGeom prst="rect">
                      <a:avLst/>
                    </a:prstGeom>
                    <a:noFill/>
                    <a:ln w="9525">
                      <a:noFill/>
                      <a:miter lim="800000"/>
                      <a:headEnd/>
                      <a:tailEnd/>
                    </a:ln>
                  </pic:spPr>
                </pic:pic>
              </a:graphicData>
            </a:graphic>
          </wp:inline>
        </w:drawing>
      </w:r>
    </w:p>
    <w:p w:rsidR="00375CCD" w:rsidRPr="00375CCD" w:rsidRDefault="00375CCD" w:rsidP="00375CCD">
      <w:pPr>
        <w:ind w:left="1440" w:hanging="720"/>
        <w:jc w:val="both"/>
        <w:rPr>
          <w:rFonts w:ascii="Verdana" w:hAnsi="Verdana"/>
        </w:rPr>
      </w:pPr>
    </w:p>
    <w:p w:rsidR="00375CCD" w:rsidRDefault="00375CCD" w:rsidP="00375CCD">
      <w:pPr>
        <w:ind w:left="720" w:hanging="720"/>
        <w:jc w:val="both"/>
        <w:rPr>
          <w:rFonts w:ascii="Verdana" w:hAnsi="Verdana"/>
        </w:rPr>
      </w:pPr>
      <w:r w:rsidRPr="00375CCD">
        <w:rPr>
          <w:rFonts w:ascii="Verdana" w:hAnsi="Verdana"/>
        </w:rPr>
        <w:t>•</w:t>
      </w:r>
      <w:r w:rsidRPr="00375CCD">
        <w:rPr>
          <w:rFonts w:ascii="Verdana" w:hAnsi="Verdana"/>
        </w:rPr>
        <w:tab/>
        <w:t xml:space="preserve">Step 2:  Select the surface to have a point measured on in the display </w:t>
      </w:r>
      <w:r>
        <w:rPr>
          <w:rFonts w:ascii="Verdana" w:hAnsi="Verdana"/>
        </w:rPr>
        <w:t>so that it highlights red</w:t>
      </w:r>
    </w:p>
    <w:p w:rsidR="00375CCD" w:rsidRDefault="00375CCD" w:rsidP="00375CCD">
      <w:pPr>
        <w:ind w:left="720" w:hanging="720"/>
        <w:jc w:val="both"/>
        <w:rPr>
          <w:rFonts w:ascii="Verdana" w:hAnsi="Verdana"/>
        </w:rPr>
      </w:pPr>
    </w:p>
    <w:p w:rsidR="00375CCD" w:rsidRDefault="00375CCD" w:rsidP="00375CCD">
      <w:pPr>
        <w:ind w:left="1440" w:hanging="720"/>
        <w:jc w:val="center"/>
        <w:rPr>
          <w:rFonts w:ascii="Verdana" w:hAnsi="Verdana"/>
        </w:rPr>
      </w:pPr>
      <w:r w:rsidRPr="00375CCD">
        <w:rPr>
          <w:rFonts w:ascii="Verdana" w:hAnsi="Verdana"/>
          <w:noProof/>
        </w:rPr>
        <w:drawing>
          <wp:inline distT="0" distB="0" distL="0" distR="0">
            <wp:extent cx="4989830" cy="2895600"/>
            <wp:effectExtent l="19050" t="0" r="127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b="7034"/>
                    <a:stretch>
                      <a:fillRect/>
                    </a:stretch>
                  </pic:blipFill>
                  <pic:spPr bwMode="auto">
                    <a:xfrm>
                      <a:off x="0" y="0"/>
                      <a:ext cx="4989830" cy="2895600"/>
                    </a:xfrm>
                    <a:prstGeom prst="rect">
                      <a:avLst/>
                    </a:prstGeom>
                    <a:noFill/>
                    <a:ln w="9525">
                      <a:noFill/>
                      <a:miter lim="800000"/>
                      <a:headEnd/>
                      <a:tailEnd/>
                    </a:ln>
                  </pic:spPr>
                </pic:pic>
              </a:graphicData>
            </a:graphic>
          </wp:inline>
        </w:drawing>
      </w:r>
    </w:p>
    <w:p w:rsidR="00375CCD" w:rsidRPr="00375CCD" w:rsidRDefault="00375CCD" w:rsidP="00375CCD">
      <w:pPr>
        <w:ind w:left="1440" w:hanging="720"/>
        <w:jc w:val="center"/>
        <w:rPr>
          <w:rFonts w:ascii="Verdana" w:hAnsi="Verdana"/>
        </w:rPr>
      </w:pPr>
    </w:p>
    <w:p w:rsidR="00375CCD" w:rsidRPr="00375CCD" w:rsidRDefault="00375CCD" w:rsidP="00375CCD">
      <w:pPr>
        <w:ind w:left="720" w:hanging="720"/>
        <w:jc w:val="both"/>
        <w:rPr>
          <w:rFonts w:ascii="Verdana" w:hAnsi="Verdana"/>
        </w:rPr>
      </w:pPr>
      <w:r w:rsidRPr="00375CCD">
        <w:rPr>
          <w:rFonts w:ascii="Verdana" w:hAnsi="Verdana"/>
        </w:rPr>
        <w:t>•</w:t>
      </w:r>
      <w:r w:rsidRPr="00375CCD">
        <w:rPr>
          <w:rFonts w:ascii="Verdana" w:hAnsi="Verdana"/>
        </w:rPr>
        <w:tab/>
        <w:t>Step 3:  In the Feature Creator Panel, under Measure, select Inspect Surface Point; the Measurement Window will appear</w:t>
      </w:r>
    </w:p>
    <w:p w:rsidR="00375CCD" w:rsidRPr="00375CCD" w:rsidRDefault="00375CCD" w:rsidP="00375CCD">
      <w:pPr>
        <w:ind w:left="720" w:hanging="720"/>
        <w:jc w:val="both"/>
        <w:rPr>
          <w:rFonts w:ascii="Verdana" w:hAnsi="Verdana"/>
        </w:rPr>
      </w:pPr>
      <w:r w:rsidRPr="00375CCD">
        <w:rPr>
          <w:rFonts w:ascii="Verdana" w:hAnsi="Verdana"/>
        </w:rPr>
        <w:t>•</w:t>
      </w:r>
      <w:r w:rsidRPr="00375CCD">
        <w:rPr>
          <w:rFonts w:ascii="Verdana" w:hAnsi="Verdana"/>
        </w:rPr>
        <w:tab/>
        <w:t>Step 4:  Select three points on the first surface; it should be the largest surface</w:t>
      </w:r>
    </w:p>
    <w:p w:rsidR="00375CCD" w:rsidRPr="00375CCD" w:rsidRDefault="00375CCD" w:rsidP="00375CCD">
      <w:pPr>
        <w:ind w:left="720" w:hanging="720"/>
        <w:jc w:val="both"/>
        <w:rPr>
          <w:rFonts w:ascii="Verdana" w:hAnsi="Verdana"/>
        </w:rPr>
      </w:pPr>
      <w:r w:rsidRPr="00375CCD">
        <w:rPr>
          <w:rFonts w:ascii="Verdana" w:hAnsi="Verdana"/>
        </w:rPr>
        <w:t>•</w:t>
      </w:r>
      <w:r w:rsidRPr="00375CCD">
        <w:rPr>
          <w:rFonts w:ascii="Verdana" w:hAnsi="Verdana"/>
        </w:rPr>
        <w:tab/>
        <w:t>Step 5:  Change the highlighted surface in the display window to the second surface, and select two points on it; it should be oriented near orthogonal (at 90 degrees) to the first surface</w:t>
      </w:r>
    </w:p>
    <w:p w:rsidR="00375CCD" w:rsidRPr="00375CCD" w:rsidRDefault="00375CCD" w:rsidP="00375CCD">
      <w:pPr>
        <w:ind w:left="720" w:hanging="720"/>
        <w:jc w:val="both"/>
        <w:rPr>
          <w:rFonts w:ascii="Verdana" w:hAnsi="Verdana"/>
        </w:rPr>
      </w:pPr>
      <w:r w:rsidRPr="00375CCD">
        <w:rPr>
          <w:rFonts w:ascii="Verdana" w:hAnsi="Verdana"/>
        </w:rPr>
        <w:t>•</w:t>
      </w:r>
      <w:r w:rsidRPr="00375CCD">
        <w:rPr>
          <w:rFonts w:ascii="Verdana" w:hAnsi="Verdana"/>
        </w:rPr>
        <w:tab/>
        <w:t>Step 6:  Change the highlighted surface in the display window to the third surface, and select one point on it; it should be oriented near orthogonal to both the first surface and the second</w:t>
      </w:r>
    </w:p>
    <w:p w:rsidR="00375CCD" w:rsidRDefault="00375CCD" w:rsidP="00375CCD">
      <w:pPr>
        <w:ind w:left="720" w:hanging="720"/>
        <w:jc w:val="both"/>
        <w:rPr>
          <w:rFonts w:ascii="Verdana" w:hAnsi="Verdana"/>
        </w:rPr>
      </w:pPr>
      <w:r>
        <w:rPr>
          <w:rFonts w:ascii="Verdana" w:hAnsi="Verdana"/>
        </w:rPr>
        <w:t>•</w:t>
      </w:r>
      <w:r>
        <w:rPr>
          <w:rFonts w:ascii="Verdana" w:hAnsi="Verdana"/>
        </w:rPr>
        <w:tab/>
        <w:t>Step 7:  select Alignments&gt;</w:t>
      </w:r>
      <w:r w:rsidRPr="00375CCD">
        <w:rPr>
          <w:rFonts w:ascii="Verdana" w:hAnsi="Verdana"/>
        </w:rPr>
        <w:t>Iterative Alignments and the Alignment wizard will appear; highlight the six points created thus far for the alignment in the Features Panel and then click add selection button</w:t>
      </w:r>
    </w:p>
    <w:p w:rsidR="00375CCD" w:rsidRDefault="00375CCD" w:rsidP="00375CCD">
      <w:pPr>
        <w:ind w:left="720" w:hanging="720"/>
        <w:jc w:val="center"/>
        <w:rPr>
          <w:rFonts w:ascii="Verdana" w:hAnsi="Verdana"/>
        </w:rPr>
      </w:pPr>
      <w:r w:rsidRPr="00375CCD">
        <w:rPr>
          <w:rFonts w:ascii="Verdana" w:hAnsi="Verdana"/>
          <w:noProof/>
        </w:rPr>
        <w:lastRenderedPageBreak/>
        <w:drawing>
          <wp:inline distT="0" distB="0" distL="0" distR="0">
            <wp:extent cx="5810250" cy="3631406"/>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814842" cy="3634276"/>
                    </a:xfrm>
                    <a:prstGeom prst="rect">
                      <a:avLst/>
                    </a:prstGeom>
                    <a:noFill/>
                    <a:ln w="9525">
                      <a:noFill/>
                      <a:miter lim="800000"/>
                      <a:headEnd/>
                      <a:tailEnd/>
                    </a:ln>
                  </pic:spPr>
                </pic:pic>
              </a:graphicData>
            </a:graphic>
          </wp:inline>
        </w:drawing>
      </w:r>
    </w:p>
    <w:p w:rsidR="00375CCD" w:rsidRPr="00375CCD" w:rsidRDefault="00375CCD" w:rsidP="00375CCD">
      <w:pPr>
        <w:ind w:left="720" w:hanging="720"/>
        <w:jc w:val="center"/>
        <w:rPr>
          <w:rFonts w:ascii="Verdana" w:hAnsi="Verdana"/>
        </w:rPr>
      </w:pPr>
    </w:p>
    <w:p w:rsidR="00C326CC" w:rsidRDefault="00375CCD" w:rsidP="00375CCD">
      <w:pPr>
        <w:ind w:left="720" w:hanging="720"/>
        <w:jc w:val="both"/>
        <w:rPr>
          <w:rFonts w:ascii="Verdana" w:hAnsi="Verdana"/>
        </w:rPr>
      </w:pPr>
      <w:r w:rsidRPr="00375CCD">
        <w:rPr>
          <w:rFonts w:ascii="Verdana" w:hAnsi="Verdana"/>
        </w:rPr>
        <w:t>•</w:t>
      </w:r>
      <w:r w:rsidRPr="00375CCD">
        <w:rPr>
          <w:rFonts w:ascii="Verdana" w:hAnsi="Verdana"/>
        </w:rPr>
        <w:tab/>
        <w:t>Step 8:  In the lower right-hand corner of the Alignment window, click Solve</w:t>
      </w:r>
    </w:p>
    <w:p w:rsidR="00375CCD" w:rsidRDefault="00375CCD" w:rsidP="00375CCD">
      <w:pPr>
        <w:jc w:val="both"/>
        <w:rPr>
          <w:rFonts w:ascii="Verdana" w:hAnsi="Verdana"/>
        </w:rPr>
      </w:pPr>
    </w:p>
    <w:p w:rsidR="00C326CC" w:rsidRPr="000907A0" w:rsidRDefault="00375CCD" w:rsidP="00C326CC">
      <w:pPr>
        <w:jc w:val="both"/>
        <w:rPr>
          <w:rFonts w:ascii="Century Gothic" w:hAnsi="Century Gothic"/>
          <w:b/>
          <w:sz w:val="28"/>
          <w:szCs w:val="28"/>
        </w:rPr>
      </w:pPr>
      <w:r>
        <w:rPr>
          <w:rFonts w:ascii="Century Gothic" w:hAnsi="Century Gothic"/>
          <w:b/>
          <w:sz w:val="28"/>
          <w:szCs w:val="28"/>
        </w:rPr>
        <w:t>Review Data</w:t>
      </w:r>
    </w:p>
    <w:p w:rsidR="00375CCD" w:rsidRPr="00375CCD" w:rsidRDefault="00375CCD" w:rsidP="00375CCD">
      <w:pPr>
        <w:jc w:val="both"/>
        <w:rPr>
          <w:rFonts w:ascii="Verdana" w:hAnsi="Verdana"/>
        </w:rPr>
      </w:pPr>
      <w:r w:rsidRPr="00375CCD">
        <w:rPr>
          <w:rFonts w:ascii="Verdana" w:hAnsi="Verdana"/>
        </w:rPr>
        <w:t>Analyze the error associated with the solution generated; this error should be lower than the lowest tolerance value for the part</w:t>
      </w:r>
    </w:p>
    <w:p w:rsidR="00375CCD" w:rsidRPr="00375CCD" w:rsidRDefault="00375CCD" w:rsidP="00375CCD">
      <w:pPr>
        <w:jc w:val="both"/>
        <w:rPr>
          <w:rFonts w:ascii="Verdana" w:hAnsi="Verdana"/>
        </w:rPr>
      </w:pPr>
    </w:p>
    <w:p w:rsidR="00C326CC" w:rsidRDefault="00375CCD" w:rsidP="00375CCD">
      <w:pPr>
        <w:jc w:val="both"/>
        <w:rPr>
          <w:rFonts w:ascii="Verdana" w:hAnsi="Verdana"/>
        </w:rPr>
      </w:pPr>
      <w:r w:rsidRPr="00375CCD">
        <w:rPr>
          <w:rFonts w:ascii="Verdana" w:hAnsi="Verdana"/>
        </w:rPr>
        <w:t>Closing the Alignment window will return the screen to the Disp</w:t>
      </w:r>
      <w:r>
        <w:rPr>
          <w:rFonts w:ascii="Verdana" w:hAnsi="Verdana"/>
        </w:rPr>
        <w:t>lay window. N</w:t>
      </w:r>
      <w:r w:rsidRPr="00375CCD">
        <w:rPr>
          <w:rFonts w:ascii="Verdana" w:hAnsi="Verdana"/>
        </w:rPr>
        <w:t>ote</w:t>
      </w:r>
      <w:r>
        <w:rPr>
          <w:rFonts w:ascii="Verdana" w:hAnsi="Verdana"/>
        </w:rPr>
        <w:t>:</w:t>
      </w:r>
      <w:r w:rsidRPr="00375CCD">
        <w:rPr>
          <w:rFonts w:ascii="Verdana" w:hAnsi="Verdana"/>
        </w:rPr>
        <w:t xml:space="preserve"> that the points measured and utilized in the alignment are displayed as simple discs, and now hold a color indicati</w:t>
      </w:r>
      <w:r>
        <w:rPr>
          <w:rFonts w:ascii="Verdana" w:hAnsi="Verdana"/>
        </w:rPr>
        <w:t>ng their fit with the alignment</w:t>
      </w:r>
      <w:r w:rsidR="00C326CC">
        <w:rPr>
          <w:rFonts w:ascii="Verdana" w:hAnsi="Verdana"/>
        </w:rPr>
        <w:t xml:space="preserve">. </w:t>
      </w:r>
    </w:p>
    <w:p w:rsidR="00375CCD" w:rsidRDefault="00375CCD" w:rsidP="00375CCD">
      <w:pPr>
        <w:jc w:val="both"/>
        <w:rPr>
          <w:rFonts w:ascii="Verdana" w:hAnsi="Verdana"/>
        </w:rPr>
      </w:pPr>
    </w:p>
    <w:p w:rsidR="00375CCD" w:rsidRDefault="00375CCD" w:rsidP="00375CCD">
      <w:pPr>
        <w:jc w:val="center"/>
        <w:rPr>
          <w:rFonts w:ascii="Verdana" w:hAnsi="Verdana"/>
        </w:rPr>
      </w:pPr>
      <w:r w:rsidRPr="00375CCD">
        <w:rPr>
          <w:rFonts w:ascii="Verdana" w:hAnsi="Verdana"/>
          <w:noProof/>
        </w:rPr>
        <w:lastRenderedPageBreak/>
        <w:drawing>
          <wp:inline distT="0" distB="0" distL="0" distR="0">
            <wp:extent cx="5197475" cy="3124200"/>
            <wp:effectExtent l="19050" t="0" r="317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b="3812"/>
                    <a:stretch>
                      <a:fillRect/>
                    </a:stretch>
                  </pic:blipFill>
                  <pic:spPr bwMode="auto">
                    <a:xfrm>
                      <a:off x="0" y="0"/>
                      <a:ext cx="5197475" cy="3124200"/>
                    </a:xfrm>
                    <a:prstGeom prst="rect">
                      <a:avLst/>
                    </a:prstGeom>
                    <a:noFill/>
                    <a:ln w="9525">
                      <a:noFill/>
                      <a:miter lim="800000"/>
                      <a:headEnd/>
                      <a:tailEnd/>
                    </a:ln>
                  </pic:spPr>
                </pic:pic>
              </a:graphicData>
            </a:graphic>
          </wp:inline>
        </w:drawing>
      </w:r>
    </w:p>
    <w:p w:rsidR="00C326CC" w:rsidRDefault="00C326CC" w:rsidP="00C326CC">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5A2B15" w:rsidP="000907A0">
      <w:pPr>
        <w:pStyle w:val="BodyText2"/>
        <w:rPr>
          <w:rFonts w:ascii="Arial" w:hAnsi="Arial" w:cs="Arial"/>
          <w:snapToGrid w:val="0"/>
          <w:sz w:val="16"/>
          <w:szCs w:val="16"/>
        </w:rPr>
      </w:pPr>
      <w:r w:rsidRPr="005A2B15">
        <w:rPr>
          <w:rFonts w:ascii="Arial" w:hAnsi="Arial" w:cs="Arial"/>
          <w:noProof/>
          <w:sz w:val="22"/>
        </w:rPr>
        <w:pict>
          <v:line id="_x0000_s1105" style="position:absolute;z-index:251660288" from="7.65pt,3.4pt" to="468.5pt,3.45pt" strokeweight="4pt">
            <v:stroke startarrowwidth="narrow" startarrowlength="short" endarrowwidth="narrow" endarrowlength="short"/>
          </v:line>
        </w:pict>
      </w:r>
    </w:p>
    <w:p w:rsidR="000907A0" w:rsidRPr="005B208A" w:rsidRDefault="000907A0" w:rsidP="00D97AA9">
      <w:pPr>
        <w:pStyle w:val="BodyText3"/>
        <w:spacing w:after="60"/>
        <w:ind w:firstLine="720"/>
        <w:rPr>
          <w:rFonts w:ascii="Arial" w:hAnsi="Arial" w:cs="Arial"/>
          <w:b/>
          <w:color w:val="1D589F"/>
          <w:sz w:val="20"/>
          <w:szCs w:val="20"/>
        </w:rPr>
      </w:pPr>
      <w:r w:rsidRPr="005B208A">
        <w:rPr>
          <w:rFonts w:ascii="Arial" w:hAnsi="Arial" w:cs="Arial"/>
          <w:b/>
          <w:color w:val="1D589F"/>
          <w:sz w:val="20"/>
          <w:szCs w:val="20"/>
        </w:rPr>
        <w:t>For questions and concerns please email FARO Customer Service:</w:t>
      </w:r>
    </w:p>
    <w:p w:rsidR="000907A0" w:rsidRPr="005B208A" w:rsidRDefault="000907A0" w:rsidP="00D97AA9">
      <w:pPr>
        <w:ind w:left="720"/>
        <w:rPr>
          <w:rFonts w:ascii="Arial" w:hAnsi="Arial" w:cs="Arial"/>
          <w:sz w:val="16"/>
          <w:szCs w:val="16"/>
        </w:rPr>
      </w:pPr>
      <w:r w:rsidRPr="005B208A">
        <w:rPr>
          <w:rFonts w:ascii="Arial" w:hAnsi="Arial" w:cs="Arial"/>
          <w:sz w:val="16"/>
          <w:szCs w:val="16"/>
        </w:rPr>
        <w:t>Faro Technologies Inc.                           </w:t>
      </w:r>
      <w:proofErr w:type="gramStart"/>
      <w:r w:rsidRPr="005B208A">
        <w:rPr>
          <w:rFonts w:ascii="Arial" w:hAnsi="Arial" w:cs="Arial"/>
          <w:sz w:val="16"/>
          <w:szCs w:val="16"/>
        </w:rPr>
        <w:t>FARO EUROPE GmbH &amp; Co. KG</w:t>
      </w:r>
      <w:r w:rsidRPr="005B208A">
        <w:rPr>
          <w:rFonts w:ascii="Arial" w:hAnsi="Arial" w:cs="Arial"/>
          <w:sz w:val="16"/>
          <w:szCs w:val="16"/>
        </w:rPr>
        <w:tab/>
      </w:r>
      <w:r w:rsidRPr="005B208A">
        <w:rPr>
          <w:rFonts w:ascii="Arial" w:hAnsi="Arial" w:cs="Arial"/>
          <w:sz w:val="16"/>
          <w:szCs w:val="16"/>
        </w:rPr>
        <w:tab/>
        <w:t xml:space="preserve">FARO Singapore </w:t>
      </w:r>
      <w:proofErr w:type="spellStart"/>
      <w:r w:rsidRPr="005B208A">
        <w:rPr>
          <w:rFonts w:ascii="Arial" w:hAnsi="Arial" w:cs="Arial"/>
          <w:sz w:val="16"/>
          <w:szCs w:val="16"/>
        </w:rPr>
        <w:t>Pte.</w:t>
      </w:r>
      <w:proofErr w:type="spellEnd"/>
      <w:proofErr w:type="gramEnd"/>
      <w:r w:rsidRPr="005B208A">
        <w:rPr>
          <w:rFonts w:ascii="Arial" w:hAnsi="Arial" w:cs="Arial"/>
          <w:sz w:val="16"/>
          <w:szCs w:val="16"/>
        </w:rPr>
        <w:t xml:space="preserve"> Ltd</w:t>
      </w:r>
    </w:p>
    <w:p w:rsidR="000907A0" w:rsidRPr="005B208A" w:rsidRDefault="000907A0" w:rsidP="00D97AA9">
      <w:pPr>
        <w:ind w:left="720"/>
        <w:rPr>
          <w:rFonts w:ascii="Arial" w:hAnsi="Arial" w:cs="Arial"/>
          <w:sz w:val="16"/>
          <w:szCs w:val="16"/>
        </w:rPr>
      </w:pPr>
      <w:proofErr w:type="gramStart"/>
      <w:r>
        <w:rPr>
          <w:rFonts w:ascii="Arial" w:hAnsi="Arial" w:cs="Arial"/>
          <w:sz w:val="16"/>
          <w:szCs w:val="16"/>
        </w:rPr>
        <w:t>250</w:t>
      </w:r>
      <w:r w:rsidRPr="005B208A">
        <w:rPr>
          <w:rFonts w:ascii="Arial" w:hAnsi="Arial" w:cs="Arial"/>
          <w:sz w:val="16"/>
          <w:szCs w:val="16"/>
        </w:rPr>
        <w:t xml:space="preserve"> Technology Park                              Lingwiesenstr.</w:t>
      </w:r>
      <w:proofErr w:type="gramEnd"/>
      <w:r w:rsidRPr="005B208A">
        <w:rPr>
          <w:rFonts w:ascii="Arial" w:hAnsi="Arial" w:cs="Arial"/>
          <w:sz w:val="16"/>
          <w:szCs w:val="16"/>
        </w:rPr>
        <w:t xml:space="preserve"> 11/2 · 70825                                    </w:t>
      </w:r>
      <w:r w:rsidR="00BC3B00">
        <w:rPr>
          <w:rFonts w:ascii="Arial" w:hAnsi="Arial" w:cs="Arial"/>
          <w:sz w:val="16"/>
          <w:szCs w:val="16"/>
        </w:rPr>
        <w:t xml:space="preserve">  </w:t>
      </w:r>
      <w:r w:rsidRPr="005B208A">
        <w:rPr>
          <w:rFonts w:ascii="Arial" w:hAnsi="Arial" w:cs="Arial"/>
          <w:sz w:val="16"/>
          <w:szCs w:val="16"/>
        </w:rPr>
        <w:t xml:space="preserve">3 </w:t>
      </w:r>
      <w:proofErr w:type="spellStart"/>
      <w:r w:rsidRPr="005B208A">
        <w:rPr>
          <w:rFonts w:ascii="Arial" w:hAnsi="Arial" w:cs="Arial"/>
          <w:sz w:val="16"/>
          <w:szCs w:val="16"/>
        </w:rPr>
        <w:t>Changi</w:t>
      </w:r>
      <w:proofErr w:type="spellEnd"/>
      <w:r w:rsidRPr="005B208A">
        <w:rPr>
          <w:rFonts w:ascii="Arial" w:hAnsi="Arial" w:cs="Arial"/>
          <w:sz w:val="16"/>
          <w:szCs w:val="16"/>
        </w:rPr>
        <w:t xml:space="preserve"> South Street 2, </w:t>
      </w:r>
    </w:p>
    <w:p w:rsidR="000907A0" w:rsidRPr="005B208A" w:rsidRDefault="000907A0" w:rsidP="00D97AA9">
      <w:pPr>
        <w:ind w:firstLine="720"/>
        <w:rPr>
          <w:rFonts w:ascii="Arial" w:hAnsi="Arial" w:cs="Arial"/>
          <w:sz w:val="16"/>
          <w:szCs w:val="16"/>
        </w:rPr>
      </w:pPr>
      <w:r w:rsidRPr="005B208A">
        <w:rPr>
          <w:rFonts w:ascii="Arial" w:hAnsi="Arial" w:cs="Arial"/>
          <w:sz w:val="16"/>
          <w:szCs w:val="16"/>
        </w:rPr>
        <w:t>Lake Mary, FL 32746                              Korntal-Münchingen · Germany                              </w:t>
      </w:r>
      <w:r w:rsidR="00BC3B00">
        <w:rPr>
          <w:rFonts w:ascii="Arial" w:hAnsi="Arial" w:cs="Arial"/>
          <w:sz w:val="16"/>
          <w:szCs w:val="16"/>
        </w:rPr>
        <w:t xml:space="preserve">  </w:t>
      </w:r>
      <w:r w:rsidRPr="005B208A">
        <w:rPr>
          <w:rFonts w:ascii="Arial" w:hAnsi="Arial" w:cs="Arial"/>
          <w:sz w:val="16"/>
          <w:szCs w:val="16"/>
        </w:rPr>
        <w:t>486548 Singapore</w:t>
      </w:r>
    </w:p>
    <w:p w:rsidR="000907A0" w:rsidRPr="005B208A" w:rsidRDefault="00D97AA9" w:rsidP="000907A0">
      <w:pPr>
        <w:tabs>
          <w:tab w:val="left" w:pos="720"/>
          <w:tab w:val="left" w:pos="1440"/>
          <w:tab w:val="left" w:pos="2160"/>
          <w:tab w:val="left" w:pos="2880"/>
          <w:tab w:val="left" w:pos="3600"/>
          <w:tab w:val="left" w:pos="4320"/>
          <w:tab w:val="left" w:pos="6540"/>
        </w:tabs>
        <w:rPr>
          <w:rFonts w:ascii="Arial" w:hAnsi="Arial" w:cs="Arial"/>
          <w:sz w:val="16"/>
          <w:szCs w:val="16"/>
        </w:rPr>
      </w:pPr>
      <w:r>
        <w:rPr>
          <w:rFonts w:ascii="Arial" w:hAnsi="Arial" w:cs="Arial"/>
          <w:sz w:val="16"/>
          <w:szCs w:val="16"/>
        </w:rPr>
        <w:tab/>
      </w:r>
      <w:r w:rsidR="00BC3B00">
        <w:rPr>
          <w:rFonts w:ascii="Arial" w:hAnsi="Arial" w:cs="Arial"/>
          <w:sz w:val="16"/>
          <w:szCs w:val="16"/>
        </w:rPr>
        <w:t>1-800-736-2771</w:t>
      </w:r>
      <w:r w:rsidR="00BC3B00">
        <w:rPr>
          <w:rFonts w:ascii="Arial" w:hAnsi="Arial" w:cs="Arial"/>
          <w:sz w:val="16"/>
          <w:szCs w:val="16"/>
        </w:rPr>
        <w:tab/>
      </w:r>
      <w:r w:rsidR="00BC3B00">
        <w:rPr>
          <w:rFonts w:ascii="Arial" w:hAnsi="Arial" w:cs="Arial"/>
          <w:sz w:val="16"/>
          <w:szCs w:val="16"/>
        </w:rPr>
        <w:tab/>
        <w:t xml:space="preserve">               </w:t>
      </w:r>
      <w:r w:rsidR="000907A0" w:rsidRPr="005B208A">
        <w:rPr>
          <w:rFonts w:ascii="Arial" w:hAnsi="Arial" w:cs="Arial"/>
          <w:sz w:val="16"/>
          <w:szCs w:val="16"/>
        </w:rPr>
        <w:t xml:space="preserve">+49.7150.97.97-400                                                </w:t>
      </w:r>
      <w:r w:rsidR="00BC3B00">
        <w:rPr>
          <w:rFonts w:ascii="Arial" w:hAnsi="Arial" w:cs="Arial"/>
          <w:sz w:val="16"/>
          <w:szCs w:val="16"/>
        </w:rPr>
        <w:t xml:space="preserve"> </w:t>
      </w:r>
      <w:r w:rsidR="000907A0" w:rsidRPr="005B208A">
        <w:rPr>
          <w:rFonts w:ascii="Arial" w:hAnsi="Arial" w:cs="Arial"/>
          <w:sz w:val="16"/>
          <w:szCs w:val="16"/>
        </w:rPr>
        <w:t>1800-511-1360</w:t>
      </w:r>
    </w:p>
    <w:p w:rsidR="000907A0" w:rsidRDefault="005A2B15" w:rsidP="00D97AA9">
      <w:pPr>
        <w:ind w:left="720"/>
        <w:rPr>
          <w:rFonts w:ascii="Arial" w:hAnsi="Arial" w:cs="Arial"/>
          <w:color w:val="0000FF"/>
          <w:sz w:val="16"/>
          <w:szCs w:val="16"/>
          <w:lang w:val="fr-FR"/>
        </w:rPr>
      </w:pPr>
      <w:hyperlink r:id="rId12" w:history="1">
        <w:r w:rsidR="000907A0" w:rsidRPr="005B208A">
          <w:rPr>
            <w:rFonts w:ascii="Arial" w:hAnsi="Arial" w:cs="Arial"/>
            <w:b/>
            <w:color w:val="0000FF"/>
            <w:sz w:val="16"/>
            <w:szCs w:val="16"/>
            <w:lang w:val="en-GB"/>
          </w:rPr>
          <w:t>support@faro.com</w:t>
        </w:r>
      </w:hyperlink>
      <w:r w:rsidR="000907A0" w:rsidRPr="005B208A">
        <w:rPr>
          <w:rFonts w:ascii="Arial" w:hAnsi="Arial" w:cs="Arial"/>
          <w:color w:val="0000FF"/>
          <w:sz w:val="16"/>
          <w:szCs w:val="16"/>
        </w:rPr>
        <w:tab/>
      </w:r>
      <w:r w:rsidR="000907A0" w:rsidRPr="005B208A">
        <w:rPr>
          <w:rFonts w:ascii="Arial" w:hAnsi="Arial" w:cs="Arial"/>
          <w:color w:val="0000FF"/>
          <w:sz w:val="16"/>
          <w:szCs w:val="16"/>
        </w:rPr>
        <w:tab/>
      </w:r>
      <w:r w:rsidR="00BC3B00">
        <w:rPr>
          <w:rFonts w:ascii="Arial" w:hAnsi="Arial" w:cs="Arial"/>
          <w:color w:val="0000FF"/>
          <w:sz w:val="16"/>
          <w:szCs w:val="16"/>
        </w:rPr>
        <w:t xml:space="preserve">               </w:t>
      </w:r>
      <w:hyperlink r:id="rId13" w:history="1">
        <w:r w:rsidR="000907A0" w:rsidRPr="005B208A">
          <w:rPr>
            <w:rFonts w:ascii="Arial" w:hAnsi="Arial" w:cs="Arial"/>
            <w:b/>
            <w:color w:val="0000FF"/>
            <w:sz w:val="16"/>
            <w:szCs w:val="16"/>
            <w:lang w:val="en-GB"/>
          </w:rPr>
          <w:t>support@faroeurope.com</w:t>
        </w:r>
      </w:hyperlink>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hyperlink r:id="rId14" w:history="1">
        <w:r w:rsidR="000907A0" w:rsidRPr="005B208A">
          <w:rPr>
            <w:rFonts w:ascii="Arial" w:hAnsi="Arial" w:cs="Arial"/>
            <w:b/>
            <w:color w:val="0000FF"/>
            <w:sz w:val="16"/>
            <w:szCs w:val="16"/>
            <w:lang w:val="en-GB"/>
          </w:rPr>
          <w:t>supportAP@faro.com</w:t>
        </w:r>
      </w:hyperlink>
      <w:r w:rsidR="000907A0" w:rsidRPr="00D50E62">
        <w:rPr>
          <w:rFonts w:ascii="Arial" w:hAnsi="Arial" w:cs="Arial"/>
          <w:color w:val="0000FF"/>
          <w:sz w:val="16"/>
          <w:szCs w:val="16"/>
          <w:lang w:val="fr-FR"/>
        </w:rPr>
        <w:tab/>
      </w:r>
    </w:p>
    <w:p w:rsidR="000907A0" w:rsidRPr="00D50E62" w:rsidRDefault="000907A0" w:rsidP="000907A0">
      <w:pPr>
        <w:ind w:left="720" w:firstLine="720"/>
        <w:rPr>
          <w:rFonts w:ascii="Arial" w:hAnsi="Arial" w:cs="Arial"/>
          <w:color w:val="0000FF"/>
          <w:sz w:val="16"/>
          <w:szCs w:val="16"/>
        </w:rPr>
      </w:pPr>
    </w:p>
    <w:p w:rsidR="000907A0" w:rsidRDefault="005A2B15" w:rsidP="000907A0">
      <w:pPr>
        <w:rPr>
          <w:rFonts w:ascii="Arial" w:hAnsi="Arial" w:cs="Arial"/>
          <w:sz w:val="20"/>
          <w:szCs w:val="20"/>
        </w:rPr>
      </w:pPr>
      <w:r w:rsidRPr="005A2B15">
        <w:rPr>
          <w:rFonts w:ascii="Arial" w:hAnsi="Arial" w:cs="Arial"/>
          <w:noProof/>
          <w:sz w:val="22"/>
          <w:szCs w:val="22"/>
        </w:rPr>
        <w:pict>
          <v:line id="_x0000_s1106" style="position:absolute;z-index:251661312" from="7.65pt,.1pt" to="468.5pt,.15pt" strokeweight="4pt">
            <v:stroke startarrowwidth="narrow" startarrowlength="short" endarrowwidth="narrow" endarrowlength="short"/>
          </v:line>
        </w:pict>
      </w:r>
    </w:p>
    <w:p w:rsidR="000907A0" w:rsidRPr="00550509" w:rsidRDefault="000907A0" w:rsidP="00D97AA9">
      <w:pPr>
        <w:ind w:left="720"/>
        <w:rPr>
          <w:rFonts w:ascii="Arial" w:hAnsi="Arial" w:cs="Arial"/>
          <w:sz w:val="22"/>
          <w:szCs w:val="22"/>
        </w:rPr>
      </w:pPr>
      <w:r w:rsidRPr="00CC4D8F">
        <w:rPr>
          <w:rFonts w:ascii="Arial" w:hAnsi="Arial" w:cs="Arial"/>
          <w:b/>
          <w:snapToGrid w:val="0"/>
          <w:sz w:val="16"/>
          <w:szCs w:val="16"/>
        </w:rPr>
        <w:t>Disclaimer:</w:t>
      </w:r>
      <w:r w:rsidRPr="00CC4D8F">
        <w:rPr>
          <w:rFonts w:ascii="Arial" w:hAnsi="Arial" w:cs="Arial"/>
          <w:snapToGrid w:val="0"/>
          <w:sz w:val="16"/>
          <w:szCs w:val="16"/>
        </w:rPr>
        <w:t xml:space="preserve">  </w:t>
      </w:r>
      <w:r w:rsidRPr="00CC4D8F">
        <w:rPr>
          <w:rFonts w:ascii="Arial" w:hAnsi="Arial" w:cs="Arial"/>
          <w:i/>
          <w:sz w:val="16"/>
          <w:szCs w:val="16"/>
        </w:rPr>
        <w:t>Faro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w:t>
      </w:r>
      <w:r w:rsidRPr="00CC4D8F">
        <w:rPr>
          <w:rFonts w:ascii="Arial" w:hAnsi="Arial" w:cs="Arial"/>
          <w:sz w:val="16"/>
          <w:szCs w:val="16"/>
        </w:rPr>
        <w:t xml:space="preserve">  </w:t>
      </w:r>
    </w:p>
    <w:p w:rsidR="000907A0" w:rsidRDefault="000907A0" w:rsidP="000907A0">
      <w:pPr>
        <w:jc w:val="both"/>
        <w:rPr>
          <w:rFonts w:ascii="Tahoma" w:hAnsi="Tahoma" w:cs="Tahoma"/>
          <w:color w:val="0000FF"/>
          <w:sz w:val="20"/>
          <w:szCs w:val="20"/>
        </w:rPr>
      </w:pPr>
    </w:p>
    <w:p w:rsidR="0070099D" w:rsidRDefault="0070099D" w:rsidP="005B7C14">
      <w:pPr>
        <w:rPr>
          <w:rFonts w:ascii="Tahoma" w:hAnsi="Tahoma" w:cs="Tahoma"/>
          <w:color w:val="0000FF"/>
          <w:sz w:val="20"/>
          <w:szCs w:val="20"/>
        </w:rPr>
      </w:pPr>
    </w:p>
    <w:p w:rsidR="00470CBC" w:rsidRDefault="00470CBC" w:rsidP="005B7C14">
      <w:pPr>
        <w:rPr>
          <w:rFonts w:ascii="Tahoma" w:hAnsi="Tahoma" w:cs="Tahoma"/>
          <w:color w:val="0000FF"/>
          <w:sz w:val="20"/>
          <w:szCs w:val="20"/>
        </w:rPr>
      </w:pPr>
    </w:p>
    <w:p w:rsidR="0070099D" w:rsidRDefault="0070099D" w:rsidP="005B7C14">
      <w:pPr>
        <w:rPr>
          <w:rFonts w:ascii="Tahoma" w:hAnsi="Tahoma" w:cs="Tahoma"/>
          <w:color w:val="0000FF"/>
          <w:sz w:val="20"/>
          <w:szCs w:val="20"/>
        </w:rPr>
      </w:pPr>
    </w:p>
    <w:p w:rsidR="0070099D" w:rsidRDefault="0070099D" w:rsidP="005B7C14">
      <w:pPr>
        <w:rPr>
          <w:rFonts w:ascii="Tahoma" w:hAnsi="Tahoma" w:cs="Tahoma"/>
          <w:color w:val="0000FF"/>
          <w:sz w:val="20"/>
          <w:szCs w:val="20"/>
        </w:rPr>
      </w:pPr>
    </w:p>
    <w:sectPr w:rsidR="0070099D" w:rsidSect="008A2088">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61" w:rsidRDefault="00446961">
      <w:r>
        <w:separator/>
      </w:r>
    </w:p>
  </w:endnote>
  <w:endnote w:type="continuationSeparator" w:id="0">
    <w:p w:rsidR="00446961" w:rsidRDefault="004469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88" w:rsidRDefault="008A2088" w:rsidP="008A2088">
    <w:pPr>
      <w:pStyle w:val="Footer"/>
      <w:tabs>
        <w:tab w:val="center" w:pos="4320"/>
        <w:tab w:val="right" w:pos="8640"/>
      </w:tabs>
      <w:rPr>
        <w:sz w:val="16"/>
      </w:rPr>
    </w:pPr>
    <w:r>
      <w:rPr>
        <w:sz w:val="16"/>
      </w:rPr>
      <w:t>Revised: March 16, 2011</w:t>
    </w:r>
    <w:r>
      <w:rPr>
        <w:sz w:val="16"/>
      </w:rPr>
      <w:tab/>
    </w:r>
    <w:r>
      <w:rPr>
        <w:sz w:val="16"/>
      </w:rPr>
      <w:tab/>
      <w:t>LM-09REF012-385.doc</w:t>
    </w:r>
  </w:p>
  <w:p w:rsidR="000907A0" w:rsidRPr="008A2088" w:rsidRDefault="008A2088" w:rsidP="008A2088">
    <w:pPr>
      <w:pStyle w:val="Footer"/>
      <w:tabs>
        <w:tab w:val="center" w:pos="4320"/>
        <w:tab w:val="right" w:pos="8640"/>
      </w:tabs>
      <w:rPr>
        <w:sz w:val="16"/>
      </w:rPr>
    </w:pPr>
    <w:r>
      <w:rPr>
        <w:sz w:val="16"/>
      </w:rPr>
      <w:t>© 2011 FARO</w:t>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4</w:t>
    </w:r>
    <w:r>
      <w:rPr>
        <w:sz w:val="16"/>
      </w:rPr>
      <w:fldChar w:fldCharType="end"/>
    </w:r>
    <w:r>
      <w:rPr>
        <w:sz w:val="16"/>
      </w:rPr>
      <w:t xml:space="preserve"> of </w:t>
    </w:r>
    <w:fldSimple w:instr=" NUMPAGES  \* MERGEFORMAT ">
      <w:r>
        <w:rPr>
          <w:noProof/>
          <w:sz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61" w:rsidRDefault="00446961">
      <w:r>
        <w:separator/>
      </w:r>
    </w:p>
  </w:footnote>
  <w:footnote w:type="continuationSeparator" w:id="0">
    <w:p w:rsidR="00446961" w:rsidRDefault="00446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8D4"/>
    <w:multiLevelType w:val="hybridMultilevel"/>
    <w:tmpl w:val="B7D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A1760"/>
    <w:multiLevelType w:val="hybridMultilevel"/>
    <w:tmpl w:val="DC20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52626"/>
    <w:multiLevelType w:val="hybridMultilevel"/>
    <w:tmpl w:val="285CB6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12982"/>
    <w:multiLevelType w:val="multilevel"/>
    <w:tmpl w:val="415835AC"/>
    <w:lvl w:ilvl="0">
      <w:start w:val="800"/>
      <w:numFmt w:val="decimal"/>
      <w:lvlText w:val="%1"/>
      <w:lvlJc w:val="left"/>
      <w:pPr>
        <w:ind w:left="990" w:hanging="990"/>
      </w:pPr>
      <w:rPr>
        <w:rFonts w:hint="default"/>
      </w:rPr>
    </w:lvl>
    <w:lvl w:ilvl="1">
      <w:start w:val="736"/>
      <w:numFmt w:val="decimal"/>
      <w:lvlText w:val="%1.%2"/>
      <w:lvlJc w:val="left"/>
      <w:pPr>
        <w:ind w:left="990" w:hanging="990"/>
      </w:pPr>
      <w:rPr>
        <w:rFonts w:hint="default"/>
      </w:rPr>
    </w:lvl>
    <w:lvl w:ilvl="2">
      <w:start w:val="277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136509C"/>
    <w:multiLevelType w:val="multilevel"/>
    <w:tmpl w:val="8D72E192"/>
    <w:lvl w:ilvl="0">
      <w:start w:val="800"/>
      <w:numFmt w:val="decimal"/>
      <w:lvlText w:val="%1"/>
      <w:lvlJc w:val="left"/>
      <w:pPr>
        <w:tabs>
          <w:tab w:val="num" w:pos="1080"/>
        </w:tabs>
        <w:ind w:left="1080" w:hanging="1080"/>
      </w:pPr>
      <w:rPr>
        <w:rFonts w:hint="default"/>
      </w:rPr>
    </w:lvl>
    <w:lvl w:ilvl="1">
      <w:start w:val="736"/>
      <w:numFmt w:val="decimal"/>
      <w:lvlText w:val="%1.%2"/>
      <w:lvlJc w:val="left"/>
      <w:pPr>
        <w:tabs>
          <w:tab w:val="num" w:pos="1080"/>
        </w:tabs>
        <w:ind w:left="1080" w:hanging="1080"/>
      </w:pPr>
      <w:rPr>
        <w:rFonts w:hint="default"/>
      </w:rPr>
    </w:lvl>
    <w:lvl w:ilvl="2">
      <w:start w:val="234"/>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DC35C39"/>
    <w:multiLevelType w:val="hybridMultilevel"/>
    <w:tmpl w:val="5F12A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EED65ED"/>
    <w:multiLevelType w:val="hybridMultilevel"/>
    <w:tmpl w:val="2738E24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0FA0183"/>
    <w:multiLevelType w:val="hybridMultilevel"/>
    <w:tmpl w:val="499E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212D0"/>
    <w:multiLevelType w:val="hybridMultilevel"/>
    <w:tmpl w:val="C88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2"/>
  </w:num>
  <w:num w:numId="6">
    <w:abstractNumId w:val="3"/>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E720F"/>
    <w:rsid w:val="00001C2F"/>
    <w:rsid w:val="00013033"/>
    <w:rsid w:val="000907A0"/>
    <w:rsid w:val="000E720F"/>
    <w:rsid w:val="0011723F"/>
    <w:rsid w:val="00147625"/>
    <w:rsid w:val="001E3182"/>
    <w:rsid w:val="0028601F"/>
    <w:rsid w:val="002D4E15"/>
    <w:rsid w:val="00375CCD"/>
    <w:rsid w:val="00392EA4"/>
    <w:rsid w:val="003A3E1D"/>
    <w:rsid w:val="00441AB1"/>
    <w:rsid w:val="004442AF"/>
    <w:rsid w:val="00446961"/>
    <w:rsid w:val="00470CBC"/>
    <w:rsid w:val="004B6E2D"/>
    <w:rsid w:val="004F0EFA"/>
    <w:rsid w:val="00523A0F"/>
    <w:rsid w:val="005310B2"/>
    <w:rsid w:val="00533B73"/>
    <w:rsid w:val="00543407"/>
    <w:rsid w:val="005A2B15"/>
    <w:rsid w:val="005B7C14"/>
    <w:rsid w:val="005F1E95"/>
    <w:rsid w:val="0070099D"/>
    <w:rsid w:val="007E5991"/>
    <w:rsid w:val="00816FCF"/>
    <w:rsid w:val="00831BFA"/>
    <w:rsid w:val="00844459"/>
    <w:rsid w:val="008A2088"/>
    <w:rsid w:val="009162C8"/>
    <w:rsid w:val="009452DC"/>
    <w:rsid w:val="009E71F9"/>
    <w:rsid w:val="00A250B4"/>
    <w:rsid w:val="00A36B70"/>
    <w:rsid w:val="00A55CD4"/>
    <w:rsid w:val="00AA3677"/>
    <w:rsid w:val="00AC3883"/>
    <w:rsid w:val="00BC3B00"/>
    <w:rsid w:val="00C326CC"/>
    <w:rsid w:val="00C556F5"/>
    <w:rsid w:val="00CA3A64"/>
    <w:rsid w:val="00CA488D"/>
    <w:rsid w:val="00CC3704"/>
    <w:rsid w:val="00D2364F"/>
    <w:rsid w:val="00D371A7"/>
    <w:rsid w:val="00D74EE8"/>
    <w:rsid w:val="00D97AA9"/>
    <w:rsid w:val="00DB4FE8"/>
    <w:rsid w:val="00E4726F"/>
    <w:rsid w:val="00EE0A56"/>
    <w:rsid w:val="00F474A6"/>
    <w:rsid w:val="00F923B4"/>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fillcolor="white">
      <v:fill color="white"/>
      <o:colormru v:ext="edit" colors="#33c,#06c,#36c,#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s>
</file>

<file path=word/webSettings.xml><?xml version="1.0" encoding="utf-8"?>
<w:webSettings xmlns:r="http://schemas.openxmlformats.org/officeDocument/2006/relationships" xmlns:w="http://schemas.openxmlformats.org/wordprocessingml/2006/main">
  <w:divs>
    <w:div w:id="1126581780">
      <w:bodyDiv w:val="1"/>
      <w:marLeft w:val="0"/>
      <w:marRight w:val="0"/>
      <w:marTop w:val="0"/>
      <w:marBottom w:val="0"/>
      <w:divBdr>
        <w:top w:val="none" w:sz="0" w:space="0" w:color="auto"/>
        <w:left w:val="none" w:sz="0" w:space="0" w:color="auto"/>
        <w:bottom w:val="none" w:sz="0" w:space="0" w:color="auto"/>
        <w:right w:val="none" w:sz="0" w:space="0" w:color="auto"/>
      </w:divBdr>
    </w:div>
    <w:div w:id="1820228913">
      <w:bodyDiv w:val="1"/>
      <w:marLeft w:val="0"/>
      <w:marRight w:val="0"/>
      <w:marTop w:val="0"/>
      <w:marBottom w:val="0"/>
      <w:divBdr>
        <w:top w:val="none" w:sz="0" w:space="0" w:color="auto"/>
        <w:left w:val="none" w:sz="0" w:space="0" w:color="auto"/>
        <w:bottom w:val="none" w:sz="0" w:space="0" w:color="auto"/>
        <w:right w:val="none" w:sz="0" w:space="0" w:color="auto"/>
      </w:divBdr>
    </w:div>
    <w:div w:id="19102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pport@faroeurop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pport@faroeurop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pportAP@fa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FARO Technologies, Inc.</Company>
  <LinksUpToDate>false</LinksUpToDate>
  <CharactersWithSpaces>3544</CharactersWithSpaces>
  <SharedDoc>false</SharedDoc>
  <HLinks>
    <vt:vector size="6" baseType="variant">
      <vt:variant>
        <vt:i4>2949150</vt:i4>
      </vt:variant>
      <vt:variant>
        <vt:i4>6</vt:i4>
      </vt:variant>
      <vt:variant>
        <vt:i4>0</vt:i4>
      </vt:variant>
      <vt:variant>
        <vt:i4>5</vt:i4>
      </vt:variant>
      <vt:variant>
        <vt:lpwstr>mailto:info@faro.com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perezo</dc:creator>
  <cp:keywords/>
  <dc:description/>
  <cp:lastModifiedBy>allens</cp:lastModifiedBy>
  <cp:revision>3</cp:revision>
  <dcterms:created xsi:type="dcterms:W3CDTF">2011-01-21T13:38:00Z</dcterms:created>
  <dcterms:modified xsi:type="dcterms:W3CDTF">2011-03-16T17:35:00Z</dcterms:modified>
</cp:coreProperties>
</file>