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20F" w:rsidRDefault="000E720F" w:rsidP="008C3D69">
      <w:pPr>
        <w:rPr>
          <w:sz w:val="16"/>
        </w:rPr>
      </w:pPr>
    </w:p>
    <w:tbl>
      <w:tblPr>
        <w:tblW w:w="5071" w:type="pct"/>
        <w:tblLook w:val="0000"/>
      </w:tblPr>
      <w:tblGrid>
        <w:gridCol w:w="3278"/>
        <w:gridCol w:w="6525"/>
      </w:tblGrid>
      <w:tr w:rsidR="000E720F" w:rsidTr="004F0EFA">
        <w:trPr>
          <w:cantSplit/>
          <w:trHeight w:val="61"/>
        </w:trPr>
        <w:tc>
          <w:tcPr>
            <w:tcW w:w="1672" w:type="pct"/>
          </w:tcPr>
          <w:p w:rsidR="000E720F" w:rsidRDefault="00BC3B00" w:rsidP="008C3D69">
            <w:pPr>
              <w:rPr>
                <w:noProof/>
                <w:sz w:val="20"/>
              </w:rPr>
            </w:pPr>
            <w:r>
              <w:rPr>
                <w:noProof/>
                <w:sz w:val="20"/>
              </w:rPr>
              <w:drawing>
                <wp:inline distT="0" distB="0" distL="0" distR="0">
                  <wp:extent cx="1809750" cy="542925"/>
                  <wp:effectExtent l="19050" t="0" r="0" b="0"/>
                  <wp:docPr id="99" name="Picture 99" descr="faro logo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faro logomed"/>
                          <pic:cNvPicPr>
                            <a:picLocks noChangeAspect="1" noChangeArrowheads="1"/>
                          </pic:cNvPicPr>
                        </pic:nvPicPr>
                        <pic:blipFill>
                          <a:blip r:embed="rId8" cstate="print"/>
                          <a:srcRect/>
                          <a:stretch>
                            <a:fillRect/>
                          </a:stretch>
                        </pic:blipFill>
                        <pic:spPr bwMode="auto">
                          <a:xfrm>
                            <a:off x="0" y="0"/>
                            <a:ext cx="1809750" cy="542925"/>
                          </a:xfrm>
                          <a:prstGeom prst="rect">
                            <a:avLst/>
                          </a:prstGeom>
                          <a:noFill/>
                          <a:ln w="9525">
                            <a:noFill/>
                            <a:miter lim="800000"/>
                            <a:headEnd/>
                            <a:tailEnd/>
                          </a:ln>
                        </pic:spPr>
                      </pic:pic>
                    </a:graphicData>
                  </a:graphic>
                </wp:inline>
              </w:drawing>
            </w:r>
          </w:p>
        </w:tc>
        <w:tc>
          <w:tcPr>
            <w:tcW w:w="3328" w:type="pct"/>
          </w:tcPr>
          <w:p w:rsidR="000E720F" w:rsidRDefault="000E720F" w:rsidP="008C3D69">
            <w:pPr>
              <w:pStyle w:val="Heading2"/>
              <w:rPr>
                <w:rFonts w:ascii="Century Gothic" w:hAnsi="Century Gothic" w:cs="Microsoft Sans Serif"/>
                <w:b w:val="0"/>
                <w:bCs w:val="0"/>
              </w:rPr>
            </w:pPr>
            <w:r>
              <w:rPr>
                <w:rFonts w:ascii="Century Gothic" w:hAnsi="Century Gothic" w:cs="Microsoft Sans Serif"/>
                <w:b w:val="0"/>
                <w:bCs w:val="0"/>
              </w:rPr>
              <w:t>Application Method Sheet</w:t>
            </w:r>
          </w:p>
          <w:p w:rsidR="000E720F" w:rsidRDefault="00017C19" w:rsidP="008C3D69">
            <w:pPr>
              <w:jc w:val="right"/>
              <w:rPr>
                <w:rFonts w:ascii="Century Gothic" w:hAnsi="Century Gothic"/>
                <w:color w:val="0066CC"/>
              </w:rPr>
            </w:pPr>
            <w:r>
              <w:rPr>
                <w:rFonts w:ascii="Century Gothic" w:hAnsi="Century Gothic"/>
                <w:color w:val="0066CC"/>
              </w:rPr>
              <w:t>Three Feature Alignment</w:t>
            </w:r>
            <w:r w:rsidR="009E71F9">
              <w:rPr>
                <w:rFonts w:ascii="Century Gothic" w:hAnsi="Century Gothic"/>
                <w:color w:val="0066CC"/>
              </w:rPr>
              <w:t xml:space="preserve"> </w:t>
            </w:r>
            <w:r w:rsidR="00A211AB">
              <w:rPr>
                <w:rFonts w:ascii="Century Gothic" w:hAnsi="Century Gothic"/>
                <w:color w:val="0066CC"/>
              </w:rPr>
              <w:fldChar w:fldCharType="begin"/>
            </w:r>
            <w:r w:rsidR="000E720F">
              <w:rPr>
                <w:rFonts w:ascii="Century Gothic" w:hAnsi="Century Gothic"/>
                <w:color w:val="0066CC"/>
              </w:rPr>
              <w:instrText xml:space="preserve"> AUTOTEXTLIST  \* MERGEFORMAT </w:instrText>
            </w:r>
            <w:r w:rsidR="00A211AB">
              <w:rPr>
                <w:rFonts w:ascii="Century Gothic" w:hAnsi="Century Gothic"/>
                <w:color w:val="0066CC"/>
              </w:rPr>
              <w:fldChar w:fldCharType="end"/>
            </w:r>
            <w:r w:rsidR="000E720F">
              <w:rPr>
                <w:rFonts w:ascii="Century Gothic" w:hAnsi="Century Gothic"/>
                <w:color w:val="0066CC"/>
              </w:rPr>
              <w:t xml:space="preserve">: </w:t>
            </w:r>
          </w:p>
          <w:p w:rsidR="000E720F" w:rsidRDefault="00463B43" w:rsidP="008C3D69">
            <w:pPr>
              <w:jc w:val="right"/>
              <w:rPr>
                <w:rFonts w:ascii="Century Gothic" w:hAnsi="Century Gothic"/>
                <w:color w:val="0066CC"/>
              </w:rPr>
            </w:pPr>
            <w:r>
              <w:rPr>
                <w:rFonts w:ascii="Century Gothic" w:hAnsi="Century Gothic"/>
                <w:color w:val="0066CC"/>
              </w:rPr>
              <w:t>Aligns to Primary, Secondary and Tertiary Features</w:t>
            </w:r>
          </w:p>
        </w:tc>
      </w:tr>
      <w:tr w:rsidR="009E71F9" w:rsidTr="004F0EFA">
        <w:trPr>
          <w:cantSplit/>
          <w:trHeight w:val="345"/>
        </w:trPr>
        <w:tc>
          <w:tcPr>
            <w:tcW w:w="5000" w:type="pct"/>
            <w:gridSpan w:val="2"/>
          </w:tcPr>
          <w:p w:rsidR="00533B73" w:rsidRDefault="00A211AB" w:rsidP="008C3D69">
            <w:pPr>
              <w:rPr>
                <w:rFonts w:ascii="Tahoma" w:hAnsi="Tahoma" w:cs="Tahoma"/>
                <w:b/>
                <w:u w:val="single"/>
              </w:rPr>
            </w:pPr>
            <w:r w:rsidRPr="00A211AB">
              <w:rPr>
                <w:noProof/>
                <w:sz w:val="20"/>
              </w:rPr>
              <w:pict>
                <v:rect id="_x0000_s1050" style="position:absolute;margin-left:-18pt;margin-top:12.3pt;width:509.25pt;height:9pt;z-index:251654144;mso-position-horizontal-relative:text;mso-position-vertical-relative:text" fillcolor="#06c" stroked="f">
                  <v:fill color2="fill lighten(0)" angle="-90" method="linear sigma" focus="100%" type="gradient"/>
                </v:rect>
              </w:pict>
            </w:r>
          </w:p>
          <w:p w:rsidR="00D74EE8" w:rsidRPr="004442AF" w:rsidRDefault="00D74EE8" w:rsidP="008C3D69">
            <w:pPr>
              <w:rPr>
                <w:rFonts w:ascii="Tahoma" w:hAnsi="Tahoma" w:cs="Tahoma"/>
                <w:color w:val="0000FF"/>
                <w:sz w:val="20"/>
                <w:szCs w:val="20"/>
              </w:rPr>
            </w:pPr>
          </w:p>
        </w:tc>
      </w:tr>
    </w:tbl>
    <w:p w:rsidR="009452DC" w:rsidRPr="004F0EFA" w:rsidRDefault="004F0EFA" w:rsidP="008C3D69">
      <w:pPr>
        <w:rPr>
          <w:rFonts w:ascii="Century Gothic" w:hAnsi="Century Gothic"/>
          <w:b/>
          <w:sz w:val="28"/>
          <w:szCs w:val="28"/>
        </w:rPr>
      </w:pPr>
      <w:r w:rsidRPr="004F0EFA">
        <w:rPr>
          <w:rFonts w:ascii="Century Gothic" w:hAnsi="Century Gothic"/>
          <w:b/>
          <w:sz w:val="28"/>
          <w:szCs w:val="28"/>
        </w:rPr>
        <w:t>Application Description</w:t>
      </w:r>
    </w:p>
    <w:p w:rsidR="00CA1565" w:rsidRDefault="00EE1F85" w:rsidP="008C3D69">
      <w:pPr>
        <w:rPr>
          <w:rFonts w:ascii="Verdana" w:hAnsi="Verdana"/>
        </w:rPr>
      </w:pPr>
      <w:r>
        <w:rPr>
          <w:rFonts w:ascii="Verdana" w:hAnsi="Verdana"/>
        </w:rPr>
        <w:t>The three f</w:t>
      </w:r>
      <w:r w:rsidRPr="00EE1F85">
        <w:rPr>
          <w:rFonts w:ascii="Verdana" w:hAnsi="Verdana"/>
        </w:rPr>
        <w:t>eature alignment uses three features to give a more exact</w:t>
      </w:r>
      <w:r>
        <w:rPr>
          <w:rFonts w:ascii="Verdana" w:hAnsi="Verdana"/>
        </w:rPr>
        <w:t xml:space="preserve"> </w:t>
      </w:r>
      <w:bookmarkStart w:id="0" w:name="1121123"/>
      <w:r w:rsidR="00CA1565">
        <w:rPr>
          <w:rFonts w:ascii="Verdana" w:hAnsi="Verdana"/>
        </w:rPr>
        <w:t xml:space="preserve">alignment without </w:t>
      </w:r>
      <w:r w:rsidR="00F432A2">
        <w:rPr>
          <w:rFonts w:ascii="Verdana" w:hAnsi="Verdana"/>
        </w:rPr>
        <w:t>a best-fit or iterative alignment</w:t>
      </w:r>
      <w:r w:rsidR="00CA1565">
        <w:rPr>
          <w:rFonts w:ascii="Verdana" w:hAnsi="Verdana"/>
        </w:rPr>
        <w:t>. Best-fitting attempts to evenly distribute the error ac</w:t>
      </w:r>
      <w:r w:rsidR="00F432A2">
        <w:rPr>
          <w:rFonts w:ascii="Verdana" w:hAnsi="Verdana"/>
        </w:rPr>
        <w:t>ross the features selected</w:t>
      </w:r>
      <w:r w:rsidR="00494A90">
        <w:rPr>
          <w:rFonts w:ascii="Verdana" w:hAnsi="Verdana"/>
        </w:rPr>
        <w:t xml:space="preserve"> w</w:t>
      </w:r>
      <w:r w:rsidR="00F432A2">
        <w:rPr>
          <w:rFonts w:ascii="Verdana" w:hAnsi="Verdana"/>
        </w:rPr>
        <w:t xml:space="preserve">hereas </w:t>
      </w:r>
      <w:r w:rsidR="00D64F0E">
        <w:rPr>
          <w:rFonts w:ascii="Verdana" w:hAnsi="Verdana"/>
        </w:rPr>
        <w:t>feature a</w:t>
      </w:r>
      <w:r w:rsidR="00F432A2">
        <w:rPr>
          <w:rFonts w:ascii="Verdana" w:hAnsi="Verdana"/>
        </w:rPr>
        <w:t xml:space="preserve">lignment allows the operator more </w:t>
      </w:r>
      <w:r w:rsidR="00D64F0E">
        <w:rPr>
          <w:rFonts w:ascii="Verdana" w:hAnsi="Verdana"/>
        </w:rPr>
        <w:t xml:space="preserve">control </w:t>
      </w:r>
      <w:r w:rsidR="00F432A2">
        <w:rPr>
          <w:rFonts w:ascii="Verdana" w:hAnsi="Verdana"/>
        </w:rPr>
        <w:t xml:space="preserve">to </w:t>
      </w:r>
      <w:r w:rsidR="00D64F0E">
        <w:rPr>
          <w:rFonts w:ascii="Verdana" w:hAnsi="Verdana"/>
        </w:rPr>
        <w:t xml:space="preserve">where the error will be distributed. </w:t>
      </w:r>
    </w:p>
    <w:p w:rsidR="00CA1565" w:rsidRDefault="00CA1565" w:rsidP="008C3D69">
      <w:pPr>
        <w:rPr>
          <w:rFonts w:ascii="Verdana" w:hAnsi="Verdana"/>
        </w:rPr>
      </w:pPr>
    </w:p>
    <w:p w:rsidR="00CA1565" w:rsidRDefault="00CA1565" w:rsidP="008C3D69">
      <w:pPr>
        <w:rPr>
          <w:rFonts w:ascii="Verdana" w:hAnsi="Verdana"/>
        </w:rPr>
      </w:pPr>
      <w:r w:rsidRPr="00017C19">
        <w:rPr>
          <w:rFonts w:ascii="Verdana" w:hAnsi="Verdana"/>
        </w:rPr>
        <w:t xml:space="preserve">The </w:t>
      </w:r>
      <w:r w:rsidR="00F432A2">
        <w:rPr>
          <w:rFonts w:ascii="Verdana" w:hAnsi="Verdana"/>
        </w:rPr>
        <w:t xml:space="preserve">feature </w:t>
      </w:r>
      <w:r w:rsidRPr="00017C19">
        <w:rPr>
          <w:rFonts w:ascii="Verdana" w:hAnsi="Verdana"/>
        </w:rPr>
        <w:t>alignment solves as</w:t>
      </w:r>
      <w:r w:rsidR="00C3308D">
        <w:rPr>
          <w:rFonts w:ascii="Verdana" w:hAnsi="Verdana"/>
        </w:rPr>
        <w:t xml:space="preserve"> such</w:t>
      </w:r>
      <w:r w:rsidRPr="00017C19">
        <w:rPr>
          <w:rFonts w:ascii="Verdana" w:hAnsi="Verdana"/>
        </w:rPr>
        <w:t>:</w:t>
      </w:r>
      <w:bookmarkEnd w:id="0"/>
    </w:p>
    <w:p w:rsidR="00D64F0E" w:rsidRDefault="00CA1565" w:rsidP="008C3D69">
      <w:pPr>
        <w:pStyle w:val="ListParagraph"/>
        <w:numPr>
          <w:ilvl w:val="0"/>
          <w:numId w:val="12"/>
        </w:numPr>
        <w:rPr>
          <w:rFonts w:ascii="Verdana" w:hAnsi="Verdana"/>
        </w:rPr>
      </w:pPr>
      <w:r w:rsidRPr="00D64F0E">
        <w:rPr>
          <w:rFonts w:ascii="Verdana" w:hAnsi="Verdana"/>
        </w:rPr>
        <w:t xml:space="preserve">The primary </w:t>
      </w:r>
      <w:r w:rsidR="00C3308D">
        <w:rPr>
          <w:rFonts w:ascii="Verdana" w:hAnsi="Verdana"/>
        </w:rPr>
        <w:t xml:space="preserve">part </w:t>
      </w:r>
      <w:r w:rsidRPr="00D64F0E">
        <w:rPr>
          <w:rFonts w:ascii="Verdana" w:hAnsi="Verdana"/>
        </w:rPr>
        <w:t>feature moves exactly to its nominal.</w:t>
      </w:r>
      <w:r w:rsidR="00D64F0E" w:rsidRPr="00D64F0E">
        <w:rPr>
          <w:rFonts w:ascii="Verdana" w:hAnsi="Verdana"/>
        </w:rPr>
        <w:t xml:space="preserve"> There will be no alignment error between the actual and nominal feature. </w:t>
      </w:r>
    </w:p>
    <w:p w:rsidR="00D64F0E" w:rsidRDefault="00D64F0E" w:rsidP="008C3D69">
      <w:pPr>
        <w:pStyle w:val="ListParagraph"/>
        <w:numPr>
          <w:ilvl w:val="0"/>
          <w:numId w:val="12"/>
        </w:numPr>
        <w:rPr>
          <w:rFonts w:ascii="Verdana" w:hAnsi="Verdana"/>
        </w:rPr>
      </w:pPr>
      <w:r w:rsidRPr="00D64F0E">
        <w:rPr>
          <w:rFonts w:ascii="Verdana" w:hAnsi="Verdana"/>
        </w:rPr>
        <w:t xml:space="preserve">The secondary feature moves as close to </w:t>
      </w:r>
      <w:r w:rsidR="00F432A2" w:rsidRPr="00D64F0E">
        <w:rPr>
          <w:rFonts w:ascii="Verdana" w:hAnsi="Verdana"/>
        </w:rPr>
        <w:t>it’s</w:t>
      </w:r>
      <w:r w:rsidRPr="00D64F0E">
        <w:rPr>
          <w:rFonts w:ascii="Verdana" w:hAnsi="Verdana"/>
        </w:rPr>
        <w:t xml:space="preserve"> nominal without moving the primary feature. There will be some error between the actual and the nominal feature. </w:t>
      </w:r>
    </w:p>
    <w:p w:rsidR="00CA1565" w:rsidRPr="00D64F0E" w:rsidRDefault="00D64F0E" w:rsidP="008C3D69">
      <w:pPr>
        <w:pStyle w:val="ListParagraph"/>
        <w:numPr>
          <w:ilvl w:val="0"/>
          <w:numId w:val="12"/>
        </w:numPr>
        <w:rPr>
          <w:rFonts w:ascii="Verdana" w:hAnsi="Verdana"/>
        </w:rPr>
      </w:pPr>
      <w:r w:rsidRPr="00D64F0E">
        <w:rPr>
          <w:rFonts w:ascii="Verdana" w:hAnsi="Verdana"/>
        </w:rPr>
        <w:t>The tert</w:t>
      </w:r>
      <w:r w:rsidR="00F432A2">
        <w:rPr>
          <w:rFonts w:ascii="Verdana" w:hAnsi="Verdana"/>
        </w:rPr>
        <w:t xml:space="preserve">iary feature moves </w:t>
      </w:r>
      <w:r w:rsidRPr="00D64F0E">
        <w:rPr>
          <w:rFonts w:ascii="Verdana" w:hAnsi="Verdana"/>
        </w:rPr>
        <w:t xml:space="preserve">to its nominal without moving the primary and secondary features. The greatest alignment </w:t>
      </w:r>
      <w:r w:rsidR="00F432A2">
        <w:rPr>
          <w:rFonts w:ascii="Verdana" w:hAnsi="Verdana"/>
        </w:rPr>
        <w:t xml:space="preserve">error </w:t>
      </w:r>
      <w:r w:rsidRPr="00D64F0E">
        <w:rPr>
          <w:rFonts w:ascii="Verdana" w:hAnsi="Verdana"/>
        </w:rPr>
        <w:t>will be between the actual tertiary feature and the nominal.</w:t>
      </w:r>
    </w:p>
    <w:p w:rsidR="00C326CC" w:rsidRDefault="00C326CC" w:rsidP="008C3D69">
      <w:pPr>
        <w:rPr>
          <w:rFonts w:ascii="Verdana" w:hAnsi="Verdana"/>
        </w:rPr>
      </w:pPr>
    </w:p>
    <w:p w:rsidR="00C326CC" w:rsidRPr="000907A0" w:rsidRDefault="00C326CC" w:rsidP="008C3D69">
      <w:pPr>
        <w:rPr>
          <w:rFonts w:ascii="Century Gothic" w:hAnsi="Century Gothic"/>
          <w:b/>
          <w:sz w:val="28"/>
          <w:szCs w:val="28"/>
        </w:rPr>
      </w:pPr>
      <w:r w:rsidRPr="000907A0">
        <w:rPr>
          <w:rFonts w:ascii="Century Gothic" w:hAnsi="Century Gothic"/>
          <w:b/>
          <w:sz w:val="28"/>
          <w:szCs w:val="28"/>
        </w:rPr>
        <w:t>Setup</w:t>
      </w:r>
      <w:r w:rsidR="00C3308D">
        <w:rPr>
          <w:rFonts w:ascii="Century Gothic" w:hAnsi="Century Gothic"/>
          <w:b/>
          <w:sz w:val="28"/>
          <w:szCs w:val="28"/>
        </w:rPr>
        <w:t xml:space="preserve"> – Using CAD</w:t>
      </w:r>
    </w:p>
    <w:p w:rsidR="00C326CC" w:rsidRDefault="00803CB1" w:rsidP="008C3D69">
      <w:pPr>
        <w:numPr>
          <w:ilvl w:val="0"/>
          <w:numId w:val="7"/>
        </w:numPr>
        <w:rPr>
          <w:rFonts w:ascii="Verdana" w:hAnsi="Verdana"/>
        </w:rPr>
      </w:pPr>
      <w:r>
        <w:rPr>
          <w:rFonts w:ascii="Verdana" w:hAnsi="Verdana"/>
        </w:rPr>
        <w:t>Translate CAD file, File&gt;Translate CAD Files.</w:t>
      </w:r>
    </w:p>
    <w:p w:rsidR="00C9435D" w:rsidRDefault="00803CB1" w:rsidP="008C3D69">
      <w:pPr>
        <w:numPr>
          <w:ilvl w:val="1"/>
          <w:numId w:val="7"/>
        </w:numPr>
        <w:rPr>
          <w:rFonts w:ascii="Verdana" w:hAnsi="Verdana"/>
        </w:rPr>
      </w:pPr>
      <w:r>
        <w:rPr>
          <w:rFonts w:ascii="Verdana" w:hAnsi="Verdana"/>
        </w:rPr>
        <w:t>From the FARO CAD Translator, select “Add file</w:t>
      </w:r>
      <w:r w:rsidR="00C9435D">
        <w:rPr>
          <w:rFonts w:ascii="Verdana" w:hAnsi="Verdana"/>
        </w:rPr>
        <w:t>s</w:t>
      </w:r>
      <w:r>
        <w:rPr>
          <w:rFonts w:ascii="Verdana" w:hAnsi="Verdana"/>
        </w:rPr>
        <w:t>”</w:t>
      </w:r>
      <w:r w:rsidR="00C9435D">
        <w:rPr>
          <w:rFonts w:ascii="Verdana" w:hAnsi="Verdana"/>
        </w:rPr>
        <w:t>.</w:t>
      </w:r>
    </w:p>
    <w:p w:rsidR="00803CB1" w:rsidRDefault="00803CB1" w:rsidP="008C3D69">
      <w:pPr>
        <w:numPr>
          <w:ilvl w:val="1"/>
          <w:numId w:val="7"/>
        </w:numPr>
        <w:rPr>
          <w:rFonts w:ascii="Verdana" w:hAnsi="Verdana"/>
        </w:rPr>
      </w:pPr>
      <w:r w:rsidRPr="00C9435D">
        <w:rPr>
          <w:rFonts w:ascii="Verdana" w:hAnsi="Verdana"/>
        </w:rPr>
        <w:t xml:space="preserve">From Add CAD Files for Translation, </w:t>
      </w:r>
      <w:r w:rsidR="00C9435D" w:rsidRPr="00C9435D">
        <w:rPr>
          <w:rFonts w:ascii="Verdana" w:hAnsi="Verdana"/>
        </w:rPr>
        <w:t>select FARO_Demo_Part1.igs</w:t>
      </w:r>
      <w:r w:rsidR="00C9435D">
        <w:rPr>
          <w:rFonts w:ascii="Verdana" w:hAnsi="Verdana"/>
        </w:rPr>
        <w:t>.</w:t>
      </w:r>
      <w:r w:rsidRPr="00C9435D">
        <w:rPr>
          <w:rFonts w:ascii="Verdana" w:hAnsi="Verdana"/>
        </w:rPr>
        <w:t xml:space="preserve"> </w:t>
      </w:r>
    </w:p>
    <w:p w:rsidR="00C9435D" w:rsidRDefault="00C9435D" w:rsidP="008C3D69">
      <w:pPr>
        <w:numPr>
          <w:ilvl w:val="1"/>
          <w:numId w:val="7"/>
        </w:numPr>
        <w:rPr>
          <w:rFonts w:ascii="Verdana" w:hAnsi="Verdana"/>
        </w:rPr>
      </w:pPr>
      <w:r>
        <w:rPr>
          <w:rFonts w:ascii="Verdana" w:hAnsi="Verdana"/>
        </w:rPr>
        <w:t>From the FARO CAD Translator, select “Start translation”.</w:t>
      </w:r>
    </w:p>
    <w:p w:rsidR="00C9435D" w:rsidRPr="00C9435D" w:rsidRDefault="00C9435D" w:rsidP="008C3D69">
      <w:pPr>
        <w:numPr>
          <w:ilvl w:val="1"/>
          <w:numId w:val="7"/>
        </w:numPr>
        <w:rPr>
          <w:rFonts w:ascii="Verdana" w:hAnsi="Verdana"/>
        </w:rPr>
      </w:pPr>
      <w:r>
        <w:rPr>
          <w:rFonts w:ascii="Verdana" w:hAnsi="Verdana"/>
        </w:rPr>
        <w:t>Close the FARO CAD Translator.</w:t>
      </w:r>
    </w:p>
    <w:p w:rsidR="00803CB1" w:rsidRDefault="00803CB1" w:rsidP="008C3D69">
      <w:pPr>
        <w:numPr>
          <w:ilvl w:val="0"/>
          <w:numId w:val="7"/>
        </w:numPr>
        <w:rPr>
          <w:rFonts w:ascii="Verdana" w:hAnsi="Verdana"/>
        </w:rPr>
      </w:pPr>
      <w:r>
        <w:rPr>
          <w:rFonts w:ascii="Verdana" w:hAnsi="Verdana"/>
        </w:rPr>
        <w:t>Import CAD file</w:t>
      </w:r>
      <w:r w:rsidR="00C9435D">
        <w:rPr>
          <w:rFonts w:ascii="Verdana" w:hAnsi="Verdana"/>
        </w:rPr>
        <w:t>, File&gt;Import&gt;CAD.</w:t>
      </w:r>
    </w:p>
    <w:p w:rsidR="007431AA" w:rsidRDefault="00C9435D" w:rsidP="008C3D69">
      <w:pPr>
        <w:numPr>
          <w:ilvl w:val="0"/>
          <w:numId w:val="7"/>
        </w:numPr>
        <w:rPr>
          <w:rFonts w:ascii="Verdana" w:hAnsi="Verdana"/>
        </w:rPr>
      </w:pPr>
      <w:r>
        <w:rPr>
          <w:rFonts w:ascii="Verdana" w:hAnsi="Verdana"/>
        </w:rPr>
        <w:t xml:space="preserve">Select nominal features from the </w:t>
      </w:r>
      <w:r w:rsidR="009D0CDA">
        <w:rPr>
          <w:rFonts w:ascii="Verdana" w:hAnsi="Verdana"/>
        </w:rPr>
        <w:t>imported CAD model</w:t>
      </w:r>
      <w:r w:rsidR="00677EB3">
        <w:rPr>
          <w:rFonts w:ascii="Verdana" w:hAnsi="Verdana"/>
        </w:rPr>
        <w:t xml:space="preserve">, </w:t>
      </w:r>
    </w:p>
    <w:p w:rsidR="00E03745" w:rsidRDefault="00E03745" w:rsidP="008C3D69">
      <w:pPr>
        <w:numPr>
          <w:ilvl w:val="1"/>
          <w:numId w:val="7"/>
        </w:numPr>
        <w:rPr>
          <w:rFonts w:ascii="Verdana" w:hAnsi="Verdana"/>
        </w:rPr>
      </w:pPr>
      <w:r>
        <w:rPr>
          <w:rFonts w:ascii="Verdana" w:hAnsi="Verdana"/>
        </w:rPr>
        <w:t xml:space="preserve">A multitude of features can be selected as </w:t>
      </w:r>
      <w:r w:rsidR="007431AA">
        <w:rPr>
          <w:rFonts w:ascii="Verdana" w:hAnsi="Verdana"/>
        </w:rPr>
        <w:t>nominals</w:t>
      </w:r>
      <w:r>
        <w:rPr>
          <w:rFonts w:ascii="Verdana" w:hAnsi="Verdana"/>
        </w:rPr>
        <w:t xml:space="preserve"> from the Pick from CAD&gt;Feature Type command</w:t>
      </w:r>
    </w:p>
    <w:p w:rsidR="009D0CDA" w:rsidRDefault="00E03745" w:rsidP="008C3D69">
      <w:pPr>
        <w:numPr>
          <w:ilvl w:val="1"/>
          <w:numId w:val="7"/>
        </w:numPr>
        <w:rPr>
          <w:rFonts w:ascii="Verdana" w:hAnsi="Verdana"/>
        </w:rPr>
      </w:pPr>
      <w:r>
        <w:rPr>
          <w:rFonts w:ascii="Verdana" w:hAnsi="Verdana"/>
        </w:rPr>
        <w:t xml:space="preserve">Ex: </w:t>
      </w:r>
      <w:r w:rsidR="009D0CDA">
        <w:rPr>
          <w:rFonts w:ascii="Verdana" w:hAnsi="Verdana"/>
        </w:rPr>
        <w:t>Circle</w:t>
      </w:r>
      <w:r w:rsidR="007B1925">
        <w:rPr>
          <w:rFonts w:ascii="Verdana" w:hAnsi="Verdana"/>
        </w:rPr>
        <w:t>s:</w:t>
      </w:r>
      <w:r w:rsidR="00677EB3">
        <w:rPr>
          <w:rFonts w:ascii="Verdana" w:hAnsi="Verdana"/>
        </w:rPr>
        <w:t xml:space="preserve"> Pick from CAD&gt;Circle</w:t>
      </w:r>
      <w:r w:rsidR="00C3308D">
        <w:rPr>
          <w:rFonts w:ascii="Verdana" w:hAnsi="Verdana"/>
        </w:rPr>
        <w:t xml:space="preserve"> and select 3 circles</w:t>
      </w:r>
      <w:r>
        <w:rPr>
          <w:rFonts w:ascii="Verdana" w:hAnsi="Verdana"/>
        </w:rPr>
        <w:t>. Rename the features as necessary. In this example the circles are renamed to “Point #”</w:t>
      </w:r>
      <w:r w:rsidR="00677EB3">
        <w:rPr>
          <w:rFonts w:ascii="Verdana" w:hAnsi="Verdana"/>
        </w:rPr>
        <w:t>.</w:t>
      </w:r>
    </w:p>
    <w:p w:rsidR="007431AA" w:rsidRPr="007431AA" w:rsidRDefault="007431AA" w:rsidP="007431AA">
      <w:pPr>
        <w:numPr>
          <w:ilvl w:val="1"/>
          <w:numId w:val="7"/>
        </w:numPr>
        <w:rPr>
          <w:rFonts w:ascii="Verdana" w:hAnsi="Verdana"/>
        </w:rPr>
      </w:pPr>
      <w:r>
        <w:rPr>
          <w:rFonts w:ascii="Verdana" w:hAnsi="Verdana"/>
        </w:rPr>
        <w:t>See Figure 1.</w:t>
      </w:r>
    </w:p>
    <w:p w:rsidR="00677EB3" w:rsidRDefault="00A211AB" w:rsidP="00E82D11">
      <w:pPr>
        <w:jc w:val="center"/>
        <w:rPr>
          <w:rFonts w:ascii="Verdana" w:hAnsi="Verdana"/>
        </w:rPr>
      </w:pPr>
      <w:r>
        <w:rPr>
          <w:rFonts w:ascii="Verdana" w:hAnsi="Verdana"/>
          <w:noProof/>
        </w:rPr>
        <w:lastRenderedPageBreak/>
        <w:pict>
          <v:shapetype id="_x0000_t32" coordsize="21600,21600" o:spt="32" o:oned="t" path="m,l21600,21600e" filled="f">
            <v:path arrowok="t" fillok="f" o:connecttype="none"/>
            <o:lock v:ext="edit" shapetype="t"/>
          </v:shapetype>
          <v:shape id="_x0000_s1114" type="#_x0000_t32" style="position:absolute;left:0;text-align:left;margin-left:424.1pt;margin-top:120.8pt;width:30.95pt;height:0;flip:x;z-index:251670528" o:connectortype="straight" strokecolor="red">
            <v:stroke endarrow="block"/>
          </v:shape>
        </w:pict>
      </w:r>
      <w:r w:rsidR="008C66EA">
        <w:rPr>
          <w:rFonts w:ascii="Verdana" w:hAnsi="Verdana"/>
          <w:noProof/>
        </w:rPr>
        <w:drawing>
          <wp:inline distT="0" distB="0" distL="0" distR="0">
            <wp:extent cx="6000750" cy="3751858"/>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6000750" cy="3751858"/>
                    </a:xfrm>
                    <a:prstGeom prst="rect">
                      <a:avLst/>
                    </a:prstGeom>
                    <a:noFill/>
                    <a:ln w="9525">
                      <a:noFill/>
                      <a:miter lim="800000"/>
                      <a:headEnd/>
                      <a:tailEnd/>
                    </a:ln>
                  </pic:spPr>
                </pic:pic>
              </a:graphicData>
            </a:graphic>
          </wp:inline>
        </w:drawing>
      </w:r>
    </w:p>
    <w:p w:rsidR="00677EB3" w:rsidRDefault="00677EB3" w:rsidP="008C3D69">
      <w:pPr>
        <w:jc w:val="center"/>
        <w:rPr>
          <w:rFonts w:ascii="Verdana" w:hAnsi="Verdana"/>
        </w:rPr>
      </w:pPr>
      <w:proofErr w:type="gramStart"/>
      <w:r>
        <w:rPr>
          <w:rFonts w:ascii="Verdana" w:hAnsi="Verdana"/>
        </w:rPr>
        <w:t>Figure 1.</w:t>
      </w:r>
      <w:proofErr w:type="gramEnd"/>
      <w:r>
        <w:rPr>
          <w:rFonts w:ascii="Verdana" w:hAnsi="Verdana"/>
        </w:rPr>
        <w:t xml:space="preserve"> Pick from CAD</w:t>
      </w:r>
      <w:r w:rsidR="00791DD5">
        <w:rPr>
          <w:rFonts w:ascii="Verdana" w:hAnsi="Verdana"/>
        </w:rPr>
        <w:t>.</w:t>
      </w:r>
    </w:p>
    <w:p w:rsidR="00C326CC" w:rsidRDefault="00C326CC" w:rsidP="008C3D69">
      <w:pPr>
        <w:rPr>
          <w:rFonts w:ascii="Verdana" w:hAnsi="Verdana"/>
        </w:rPr>
      </w:pPr>
    </w:p>
    <w:p w:rsidR="00C326CC" w:rsidRPr="000907A0" w:rsidRDefault="00551FAE" w:rsidP="008C3D69">
      <w:pPr>
        <w:rPr>
          <w:rFonts w:ascii="Century Gothic" w:hAnsi="Century Gothic"/>
          <w:b/>
          <w:sz w:val="28"/>
          <w:szCs w:val="28"/>
        </w:rPr>
      </w:pPr>
      <w:r>
        <w:rPr>
          <w:rFonts w:ascii="Century Gothic" w:hAnsi="Century Gothic"/>
          <w:b/>
          <w:sz w:val="28"/>
          <w:szCs w:val="28"/>
        </w:rPr>
        <w:t>Three Feature</w:t>
      </w:r>
      <w:r w:rsidR="00C326CC" w:rsidRPr="000907A0">
        <w:rPr>
          <w:rFonts w:ascii="Century Gothic" w:hAnsi="Century Gothic"/>
          <w:b/>
          <w:sz w:val="28"/>
          <w:szCs w:val="28"/>
        </w:rPr>
        <w:t xml:space="preserve"> </w:t>
      </w:r>
      <w:proofErr w:type="gramStart"/>
      <w:r w:rsidR="00C326CC" w:rsidRPr="000907A0">
        <w:rPr>
          <w:rFonts w:ascii="Century Gothic" w:hAnsi="Century Gothic"/>
          <w:b/>
          <w:sz w:val="28"/>
          <w:szCs w:val="28"/>
        </w:rPr>
        <w:t>Alignment</w:t>
      </w:r>
      <w:proofErr w:type="gramEnd"/>
    </w:p>
    <w:p w:rsidR="007B1925" w:rsidRDefault="007B1925" w:rsidP="008C3D69">
      <w:pPr>
        <w:numPr>
          <w:ilvl w:val="0"/>
          <w:numId w:val="9"/>
        </w:numPr>
        <w:rPr>
          <w:rFonts w:ascii="Verdana" w:hAnsi="Verdana"/>
        </w:rPr>
      </w:pPr>
      <w:r>
        <w:rPr>
          <w:rFonts w:ascii="Verdana" w:hAnsi="Verdana"/>
        </w:rPr>
        <w:t xml:space="preserve">Measure </w:t>
      </w:r>
      <w:r w:rsidR="00E03745">
        <w:rPr>
          <w:rFonts w:ascii="Verdana" w:hAnsi="Verdana"/>
        </w:rPr>
        <w:t xml:space="preserve">the selected </w:t>
      </w:r>
      <w:r>
        <w:rPr>
          <w:rFonts w:ascii="Verdana" w:hAnsi="Verdana"/>
        </w:rPr>
        <w:t>features.</w:t>
      </w:r>
    </w:p>
    <w:p w:rsidR="00C326CC" w:rsidRDefault="007B1925" w:rsidP="008C3D69">
      <w:pPr>
        <w:numPr>
          <w:ilvl w:val="1"/>
          <w:numId w:val="9"/>
        </w:numPr>
        <w:rPr>
          <w:rFonts w:ascii="Verdana" w:hAnsi="Verdana"/>
        </w:rPr>
      </w:pPr>
      <w:r>
        <w:rPr>
          <w:rFonts w:ascii="Verdana" w:hAnsi="Verdana"/>
        </w:rPr>
        <w:t>Highlight the features from the Feature Panel</w:t>
      </w:r>
      <w:r w:rsidR="00271282">
        <w:rPr>
          <w:rFonts w:ascii="Verdana" w:hAnsi="Verdana"/>
        </w:rPr>
        <w:t>. This includes Plane 1</w:t>
      </w:r>
      <w:r w:rsidR="00E03745">
        <w:rPr>
          <w:rFonts w:ascii="Verdana" w:hAnsi="Verdana"/>
        </w:rPr>
        <w:t xml:space="preserve"> (used to project the 2D circle features)</w:t>
      </w:r>
      <w:r w:rsidR="00271282">
        <w:rPr>
          <w:rFonts w:ascii="Verdana" w:hAnsi="Verdana"/>
        </w:rPr>
        <w:t>, Circle 1, Circle 2 and Circle 3.</w:t>
      </w:r>
    </w:p>
    <w:p w:rsidR="007431AA" w:rsidRDefault="007B1925" w:rsidP="008C3D69">
      <w:pPr>
        <w:numPr>
          <w:ilvl w:val="1"/>
          <w:numId w:val="9"/>
        </w:numPr>
        <w:rPr>
          <w:rFonts w:ascii="Verdana" w:hAnsi="Verdana"/>
        </w:rPr>
      </w:pPr>
      <w:r>
        <w:rPr>
          <w:rFonts w:ascii="Verdana" w:hAnsi="Verdana"/>
        </w:rPr>
        <w:t>Right cli</w:t>
      </w:r>
      <w:r w:rsidR="007431AA">
        <w:rPr>
          <w:rFonts w:ascii="Verdana" w:hAnsi="Verdana"/>
        </w:rPr>
        <w:t>ck and select “Add Measurement”.</w:t>
      </w:r>
      <w:r>
        <w:rPr>
          <w:rFonts w:ascii="Verdana" w:hAnsi="Verdana"/>
        </w:rPr>
        <w:t xml:space="preserve"> </w:t>
      </w:r>
    </w:p>
    <w:p w:rsidR="007B1925" w:rsidRDefault="007431AA" w:rsidP="007431AA">
      <w:pPr>
        <w:numPr>
          <w:ilvl w:val="2"/>
          <w:numId w:val="9"/>
        </w:numPr>
        <w:rPr>
          <w:rFonts w:ascii="Verdana" w:hAnsi="Verdana"/>
        </w:rPr>
      </w:pPr>
      <w:r>
        <w:rPr>
          <w:rFonts w:ascii="Verdana" w:hAnsi="Verdana"/>
        </w:rPr>
        <w:t>See</w:t>
      </w:r>
      <w:r w:rsidR="007B1925">
        <w:rPr>
          <w:rFonts w:ascii="Verdana" w:hAnsi="Verdana"/>
        </w:rPr>
        <w:t xml:space="preserve"> Figure 2.</w:t>
      </w:r>
    </w:p>
    <w:p w:rsidR="00E03745" w:rsidRDefault="00E03745" w:rsidP="008C3D69">
      <w:pPr>
        <w:numPr>
          <w:ilvl w:val="1"/>
          <w:numId w:val="9"/>
        </w:numPr>
        <w:rPr>
          <w:rFonts w:ascii="Verdana" w:hAnsi="Verdana"/>
        </w:rPr>
      </w:pPr>
      <w:r>
        <w:rPr>
          <w:rFonts w:ascii="Verdana" w:hAnsi="Verdana"/>
        </w:rPr>
        <w:t>Measure the features using the device.</w:t>
      </w:r>
    </w:p>
    <w:p w:rsidR="00E82D11" w:rsidRDefault="00E82D11" w:rsidP="00E82D11">
      <w:pPr>
        <w:ind w:left="1440"/>
        <w:rPr>
          <w:rFonts w:ascii="Verdana" w:hAnsi="Verdana"/>
        </w:rPr>
      </w:pPr>
    </w:p>
    <w:p w:rsidR="007B1925" w:rsidRDefault="008C66EA" w:rsidP="00E82D11">
      <w:pPr>
        <w:jc w:val="center"/>
        <w:rPr>
          <w:rFonts w:ascii="Verdana" w:hAnsi="Verdana"/>
        </w:rPr>
      </w:pPr>
      <w:r w:rsidRPr="008C66EA">
        <w:rPr>
          <w:rFonts w:ascii="Verdana" w:hAnsi="Verdana"/>
          <w:noProof/>
        </w:rPr>
        <w:lastRenderedPageBreak/>
        <w:drawing>
          <wp:inline distT="0" distB="0" distL="0" distR="0">
            <wp:extent cx="6000750" cy="3751858"/>
            <wp:effectExtent l="19050" t="0" r="0" b="0"/>
            <wp:docPr id="1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a:off x="0" y="0"/>
                      <a:ext cx="6000750" cy="3751858"/>
                    </a:xfrm>
                    <a:prstGeom prst="rect">
                      <a:avLst/>
                    </a:prstGeom>
                    <a:noFill/>
                    <a:ln w="9525">
                      <a:noFill/>
                      <a:miter lim="800000"/>
                      <a:headEnd/>
                      <a:tailEnd/>
                    </a:ln>
                  </pic:spPr>
                </pic:pic>
              </a:graphicData>
            </a:graphic>
          </wp:inline>
        </w:drawing>
      </w:r>
    </w:p>
    <w:p w:rsidR="007B1925" w:rsidRDefault="008C66EA" w:rsidP="008C3D69">
      <w:pPr>
        <w:jc w:val="center"/>
        <w:rPr>
          <w:rFonts w:ascii="Verdana" w:hAnsi="Verdana"/>
        </w:rPr>
      </w:pPr>
      <w:proofErr w:type="gramStart"/>
      <w:r>
        <w:rPr>
          <w:rFonts w:ascii="Verdana" w:hAnsi="Verdana"/>
        </w:rPr>
        <w:t>Figure 2.</w:t>
      </w:r>
      <w:proofErr w:type="gramEnd"/>
      <w:r>
        <w:rPr>
          <w:rFonts w:ascii="Verdana" w:hAnsi="Verdana"/>
        </w:rPr>
        <w:t xml:space="preserve"> Add Readings</w:t>
      </w:r>
      <w:r w:rsidR="00791DD5">
        <w:rPr>
          <w:rFonts w:ascii="Verdana" w:hAnsi="Verdana"/>
        </w:rPr>
        <w:t>.</w:t>
      </w:r>
    </w:p>
    <w:p w:rsidR="00551FAE" w:rsidRPr="00C326CC" w:rsidRDefault="00551FAE" w:rsidP="008C3D69">
      <w:pPr>
        <w:rPr>
          <w:rFonts w:ascii="Verdana" w:hAnsi="Verdana"/>
        </w:rPr>
      </w:pPr>
    </w:p>
    <w:p w:rsidR="000907A0" w:rsidRDefault="00551FAE" w:rsidP="008C3D69">
      <w:pPr>
        <w:numPr>
          <w:ilvl w:val="0"/>
          <w:numId w:val="9"/>
        </w:numPr>
        <w:rPr>
          <w:rFonts w:ascii="Verdana" w:hAnsi="Verdana"/>
        </w:rPr>
      </w:pPr>
      <w:r>
        <w:rPr>
          <w:rFonts w:ascii="Verdana" w:hAnsi="Verdana"/>
        </w:rPr>
        <w:t xml:space="preserve">Align </w:t>
      </w:r>
      <w:r w:rsidR="00E03745">
        <w:rPr>
          <w:rFonts w:ascii="Verdana" w:hAnsi="Verdana"/>
        </w:rPr>
        <w:t xml:space="preserve">the CAD to the measured data </w:t>
      </w:r>
      <w:r>
        <w:rPr>
          <w:rFonts w:ascii="Verdana" w:hAnsi="Verdana"/>
        </w:rPr>
        <w:t>us</w:t>
      </w:r>
      <w:r w:rsidR="00E03745">
        <w:rPr>
          <w:rFonts w:ascii="Verdana" w:hAnsi="Verdana"/>
        </w:rPr>
        <w:t>ing the Three Feature Alignment:</w:t>
      </w:r>
      <w:r>
        <w:rPr>
          <w:rFonts w:ascii="Verdana" w:hAnsi="Verdana"/>
        </w:rPr>
        <w:t xml:space="preserve"> Alignments&gt;Three Features.</w:t>
      </w:r>
    </w:p>
    <w:p w:rsidR="00551FAE" w:rsidRDefault="00551FAE" w:rsidP="008C3D69">
      <w:pPr>
        <w:numPr>
          <w:ilvl w:val="1"/>
          <w:numId w:val="9"/>
        </w:numPr>
        <w:rPr>
          <w:rFonts w:ascii="Verdana" w:hAnsi="Verdana"/>
        </w:rPr>
      </w:pPr>
      <w:r>
        <w:rPr>
          <w:rFonts w:ascii="Verdana" w:hAnsi="Verdana"/>
        </w:rPr>
        <w:t>Alignment Method =</w:t>
      </w:r>
      <w:r w:rsidR="00AE6328">
        <w:rPr>
          <w:rFonts w:ascii="Verdana" w:hAnsi="Verdana"/>
        </w:rPr>
        <w:t xml:space="preserve"> </w:t>
      </w:r>
      <w:r>
        <w:rPr>
          <w:rFonts w:ascii="Verdana" w:hAnsi="Verdana"/>
        </w:rPr>
        <w:t xml:space="preserve"> </w:t>
      </w:r>
      <w:r w:rsidR="008C3D69">
        <w:rPr>
          <w:rFonts w:ascii="Verdana" w:hAnsi="Verdana"/>
        </w:rPr>
        <w:t>Point, point, point</w:t>
      </w:r>
      <w:r w:rsidR="00E03745">
        <w:rPr>
          <w:rFonts w:ascii="Verdana" w:hAnsi="Verdana"/>
        </w:rPr>
        <w:t xml:space="preserve"> (since the 3 circles are point reducible) </w:t>
      </w:r>
    </w:p>
    <w:p w:rsidR="00551FAE" w:rsidRDefault="00AE6328" w:rsidP="008C3D69">
      <w:pPr>
        <w:numPr>
          <w:ilvl w:val="2"/>
          <w:numId w:val="9"/>
        </w:numPr>
        <w:rPr>
          <w:rFonts w:ascii="Verdana" w:hAnsi="Verdana"/>
        </w:rPr>
      </w:pPr>
      <w:r>
        <w:rPr>
          <w:rFonts w:ascii="Verdana" w:hAnsi="Verdana"/>
        </w:rPr>
        <w:t xml:space="preserve">Primary Point = </w:t>
      </w:r>
      <w:r w:rsidR="00791DD5">
        <w:rPr>
          <w:rFonts w:ascii="Verdana" w:hAnsi="Verdana"/>
        </w:rPr>
        <w:t>Point 1</w:t>
      </w:r>
    </w:p>
    <w:p w:rsidR="00AE6328" w:rsidRDefault="00AE6328" w:rsidP="008C3D69">
      <w:pPr>
        <w:numPr>
          <w:ilvl w:val="2"/>
          <w:numId w:val="9"/>
        </w:numPr>
        <w:rPr>
          <w:rFonts w:ascii="Verdana" w:hAnsi="Verdana"/>
        </w:rPr>
      </w:pPr>
      <w:r>
        <w:rPr>
          <w:rFonts w:ascii="Verdana" w:hAnsi="Verdana"/>
        </w:rPr>
        <w:t xml:space="preserve">Secondary Point = </w:t>
      </w:r>
      <w:r w:rsidR="00791DD5">
        <w:rPr>
          <w:rFonts w:ascii="Verdana" w:hAnsi="Verdana"/>
        </w:rPr>
        <w:t>Point 2</w:t>
      </w:r>
    </w:p>
    <w:p w:rsidR="007431AA" w:rsidRDefault="00AE6328" w:rsidP="008C3D69">
      <w:pPr>
        <w:numPr>
          <w:ilvl w:val="2"/>
          <w:numId w:val="9"/>
        </w:numPr>
        <w:rPr>
          <w:rFonts w:ascii="Verdana" w:hAnsi="Verdana"/>
        </w:rPr>
      </w:pPr>
      <w:r>
        <w:rPr>
          <w:rFonts w:ascii="Verdana" w:hAnsi="Verdana"/>
        </w:rPr>
        <w:t>T</w:t>
      </w:r>
      <w:r w:rsidRPr="00D64F0E">
        <w:rPr>
          <w:rFonts w:ascii="Verdana" w:hAnsi="Verdana"/>
        </w:rPr>
        <w:t>ertiary</w:t>
      </w:r>
      <w:r>
        <w:rPr>
          <w:rFonts w:ascii="Verdana" w:hAnsi="Verdana"/>
        </w:rPr>
        <w:t xml:space="preserve"> Point = </w:t>
      </w:r>
      <w:r w:rsidR="007431AA">
        <w:rPr>
          <w:rFonts w:ascii="Verdana" w:hAnsi="Verdana"/>
        </w:rPr>
        <w:t>Point 3</w:t>
      </w:r>
      <w:r w:rsidR="00791DD5">
        <w:rPr>
          <w:rFonts w:ascii="Verdana" w:hAnsi="Verdana"/>
        </w:rPr>
        <w:t xml:space="preserve"> </w:t>
      </w:r>
    </w:p>
    <w:p w:rsidR="00AE6328" w:rsidRDefault="007431AA" w:rsidP="007431AA">
      <w:pPr>
        <w:numPr>
          <w:ilvl w:val="3"/>
          <w:numId w:val="9"/>
        </w:numPr>
        <w:rPr>
          <w:rFonts w:ascii="Verdana" w:hAnsi="Verdana"/>
        </w:rPr>
      </w:pPr>
      <w:r>
        <w:rPr>
          <w:rFonts w:ascii="Verdana" w:hAnsi="Verdana"/>
        </w:rPr>
        <w:t>S</w:t>
      </w:r>
      <w:r w:rsidR="00791DD5">
        <w:rPr>
          <w:rFonts w:ascii="Verdana" w:hAnsi="Verdana"/>
        </w:rPr>
        <w:t>ee figure 3.</w:t>
      </w:r>
    </w:p>
    <w:p w:rsidR="007E6093" w:rsidRDefault="007E6093" w:rsidP="007E6093">
      <w:pPr>
        <w:numPr>
          <w:ilvl w:val="1"/>
          <w:numId w:val="9"/>
        </w:numPr>
        <w:rPr>
          <w:rFonts w:ascii="Verdana" w:hAnsi="Verdana"/>
        </w:rPr>
      </w:pPr>
      <w:r>
        <w:rPr>
          <w:rFonts w:ascii="Verdana" w:hAnsi="Verdana"/>
        </w:rPr>
        <w:t>Select the Apply / Solve button.</w:t>
      </w:r>
    </w:p>
    <w:p w:rsidR="007E6093" w:rsidRPr="00551FAE" w:rsidRDefault="007E6093" w:rsidP="007E6093">
      <w:pPr>
        <w:ind w:left="1440"/>
        <w:rPr>
          <w:rFonts w:ascii="Verdana" w:hAnsi="Verdana"/>
        </w:rPr>
      </w:pPr>
    </w:p>
    <w:p w:rsidR="00791DD5" w:rsidRDefault="00D7622D" w:rsidP="00791DD5">
      <w:pPr>
        <w:jc w:val="center"/>
        <w:rPr>
          <w:rFonts w:ascii="Verdana" w:hAnsi="Verdana"/>
        </w:rPr>
      </w:pPr>
      <w:r>
        <w:rPr>
          <w:rFonts w:ascii="Verdana" w:hAnsi="Verdana"/>
          <w:noProof/>
        </w:rPr>
        <w:lastRenderedPageBreak/>
        <w:drawing>
          <wp:inline distT="0" distB="0" distL="0" distR="0">
            <wp:extent cx="6000750" cy="3751858"/>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6000750" cy="3751858"/>
                    </a:xfrm>
                    <a:prstGeom prst="rect">
                      <a:avLst/>
                    </a:prstGeom>
                    <a:noFill/>
                    <a:ln w="9525">
                      <a:noFill/>
                      <a:miter lim="800000"/>
                      <a:headEnd/>
                      <a:tailEnd/>
                    </a:ln>
                  </pic:spPr>
                </pic:pic>
              </a:graphicData>
            </a:graphic>
          </wp:inline>
        </w:drawing>
      </w:r>
    </w:p>
    <w:p w:rsidR="00791DD5" w:rsidRDefault="00791DD5" w:rsidP="00791DD5">
      <w:pPr>
        <w:jc w:val="center"/>
        <w:rPr>
          <w:rFonts w:ascii="Verdana" w:hAnsi="Verdana"/>
        </w:rPr>
      </w:pPr>
      <w:proofErr w:type="gramStart"/>
      <w:r>
        <w:rPr>
          <w:rFonts w:ascii="Verdana" w:hAnsi="Verdana"/>
        </w:rPr>
        <w:t>Figure 3.</w:t>
      </w:r>
      <w:proofErr w:type="gramEnd"/>
      <w:r>
        <w:rPr>
          <w:rFonts w:ascii="Verdana" w:hAnsi="Verdana"/>
        </w:rPr>
        <w:t xml:space="preserve"> Three Feature </w:t>
      </w:r>
      <w:r w:rsidR="00342490">
        <w:rPr>
          <w:rFonts w:ascii="Verdana" w:hAnsi="Verdana"/>
        </w:rPr>
        <w:t>Alignments</w:t>
      </w:r>
      <w:r w:rsidR="008976BB">
        <w:rPr>
          <w:rFonts w:ascii="Verdana" w:hAnsi="Verdana"/>
        </w:rPr>
        <w:t>.</w:t>
      </w:r>
    </w:p>
    <w:p w:rsidR="00791DD5" w:rsidRDefault="00791DD5" w:rsidP="00791DD5">
      <w:pPr>
        <w:jc w:val="center"/>
        <w:rPr>
          <w:rFonts w:ascii="Verdana" w:hAnsi="Verdana"/>
        </w:rPr>
      </w:pPr>
    </w:p>
    <w:p w:rsidR="00C326CC" w:rsidRDefault="00C326CC" w:rsidP="008C3D69">
      <w:pPr>
        <w:rPr>
          <w:rFonts w:ascii="Verdana" w:hAnsi="Verdana"/>
        </w:rPr>
      </w:pPr>
    </w:p>
    <w:p w:rsidR="00C326CC" w:rsidRPr="000907A0" w:rsidRDefault="008C3D69" w:rsidP="008C3D69">
      <w:pPr>
        <w:rPr>
          <w:rFonts w:ascii="Century Gothic" w:hAnsi="Century Gothic"/>
          <w:b/>
          <w:sz w:val="28"/>
          <w:szCs w:val="28"/>
        </w:rPr>
      </w:pPr>
      <w:r>
        <w:rPr>
          <w:rFonts w:ascii="Century Gothic" w:hAnsi="Century Gothic"/>
          <w:b/>
          <w:sz w:val="28"/>
          <w:szCs w:val="28"/>
        </w:rPr>
        <w:t>Review Data</w:t>
      </w:r>
    </w:p>
    <w:p w:rsidR="007E6093" w:rsidRDefault="007E6093" w:rsidP="008C3D69">
      <w:pPr>
        <w:numPr>
          <w:ilvl w:val="0"/>
          <w:numId w:val="9"/>
        </w:numPr>
        <w:rPr>
          <w:rFonts w:ascii="Verdana" w:hAnsi="Verdana"/>
        </w:rPr>
      </w:pPr>
      <w:r>
        <w:rPr>
          <w:rFonts w:ascii="Verdana" w:hAnsi="Verdana"/>
        </w:rPr>
        <w:t>From the features panel, highlight the features that need to be re</w:t>
      </w:r>
      <w:r w:rsidR="008C3CE3">
        <w:rPr>
          <w:rFonts w:ascii="Verdana" w:hAnsi="Verdana"/>
        </w:rPr>
        <w:t>viewed.</w:t>
      </w:r>
    </w:p>
    <w:p w:rsidR="00271282" w:rsidRDefault="008C3D69" w:rsidP="008C3D69">
      <w:pPr>
        <w:numPr>
          <w:ilvl w:val="1"/>
          <w:numId w:val="9"/>
        </w:numPr>
        <w:rPr>
          <w:rFonts w:ascii="Verdana" w:hAnsi="Verdana"/>
        </w:rPr>
      </w:pPr>
      <w:r>
        <w:rPr>
          <w:rFonts w:ascii="Verdana" w:hAnsi="Verdana"/>
        </w:rPr>
        <w:t xml:space="preserve">Review the results of the alignment. </w:t>
      </w:r>
      <w:r w:rsidR="00E61BDF">
        <w:rPr>
          <w:rFonts w:ascii="Verdana" w:hAnsi="Verdana"/>
        </w:rPr>
        <w:t>Referencing the arrows below, n</w:t>
      </w:r>
      <w:r>
        <w:rPr>
          <w:rFonts w:ascii="Verdana" w:hAnsi="Verdana"/>
        </w:rPr>
        <w:t>ote that the primary</w:t>
      </w:r>
      <w:r w:rsidR="00271282">
        <w:rPr>
          <w:rFonts w:ascii="Verdana" w:hAnsi="Verdana"/>
        </w:rPr>
        <w:t xml:space="preserve"> feature</w:t>
      </w:r>
      <w:r>
        <w:rPr>
          <w:rFonts w:ascii="Verdana" w:hAnsi="Verdana"/>
        </w:rPr>
        <w:t xml:space="preserve"> </w:t>
      </w:r>
      <w:r w:rsidR="00E61BDF">
        <w:rPr>
          <w:rFonts w:ascii="Verdana" w:hAnsi="Verdana"/>
        </w:rPr>
        <w:t xml:space="preserve">has an error of </w:t>
      </w:r>
      <w:r w:rsidR="00271282">
        <w:rPr>
          <w:rFonts w:ascii="Verdana" w:hAnsi="Verdana"/>
        </w:rPr>
        <w:t>zero in all three directions.</w:t>
      </w:r>
    </w:p>
    <w:p w:rsidR="00342490" w:rsidRDefault="00342490" w:rsidP="00342490">
      <w:pPr>
        <w:numPr>
          <w:ilvl w:val="2"/>
          <w:numId w:val="9"/>
        </w:numPr>
        <w:rPr>
          <w:rFonts w:ascii="Verdana" w:hAnsi="Verdana"/>
        </w:rPr>
      </w:pPr>
      <w:r>
        <w:rPr>
          <w:rFonts w:ascii="Verdana" w:hAnsi="Verdana"/>
        </w:rPr>
        <w:t>See figure 4.</w:t>
      </w:r>
    </w:p>
    <w:p w:rsidR="00271282" w:rsidRDefault="00271282" w:rsidP="008C3D69">
      <w:pPr>
        <w:numPr>
          <w:ilvl w:val="1"/>
          <w:numId w:val="9"/>
        </w:numPr>
        <w:rPr>
          <w:rFonts w:ascii="Verdana" w:hAnsi="Verdana"/>
        </w:rPr>
      </w:pPr>
      <w:r>
        <w:rPr>
          <w:rFonts w:ascii="Verdana" w:hAnsi="Verdana"/>
        </w:rPr>
        <w:t>T</w:t>
      </w:r>
      <w:r w:rsidR="008C3D69">
        <w:rPr>
          <w:rFonts w:ascii="Verdana" w:hAnsi="Verdana"/>
        </w:rPr>
        <w:t xml:space="preserve">he secondary </w:t>
      </w:r>
      <w:r>
        <w:rPr>
          <w:rFonts w:ascii="Verdana" w:hAnsi="Verdana"/>
        </w:rPr>
        <w:t xml:space="preserve">has </w:t>
      </w:r>
      <w:r w:rsidR="00B80C74">
        <w:rPr>
          <w:rFonts w:ascii="Verdana" w:hAnsi="Verdana"/>
        </w:rPr>
        <w:t xml:space="preserve">a </w:t>
      </w:r>
      <w:r>
        <w:rPr>
          <w:rFonts w:ascii="Verdana" w:hAnsi="Verdana"/>
        </w:rPr>
        <w:t xml:space="preserve">minimal </w:t>
      </w:r>
      <w:r w:rsidR="008C3D69">
        <w:rPr>
          <w:rFonts w:ascii="Verdana" w:hAnsi="Verdana"/>
        </w:rPr>
        <w:t>error</w:t>
      </w:r>
      <w:r w:rsidR="00B80C74">
        <w:rPr>
          <w:rFonts w:ascii="Verdana" w:hAnsi="Verdana"/>
        </w:rPr>
        <w:t xml:space="preserve"> that is distributed</w:t>
      </w:r>
      <w:r w:rsidR="008C3D69">
        <w:rPr>
          <w:rFonts w:ascii="Verdana" w:hAnsi="Verdana"/>
        </w:rPr>
        <w:t xml:space="preserve"> </w:t>
      </w:r>
      <w:r w:rsidR="00B80C74">
        <w:rPr>
          <w:rFonts w:ascii="Verdana" w:hAnsi="Verdana"/>
        </w:rPr>
        <w:t xml:space="preserve">along the x axis. </w:t>
      </w:r>
    </w:p>
    <w:p w:rsidR="00271282" w:rsidRDefault="00B80C74" w:rsidP="008C3D69">
      <w:pPr>
        <w:numPr>
          <w:ilvl w:val="1"/>
          <w:numId w:val="9"/>
        </w:numPr>
        <w:rPr>
          <w:rFonts w:ascii="Verdana" w:hAnsi="Verdana"/>
        </w:rPr>
      </w:pPr>
      <w:r>
        <w:rPr>
          <w:rFonts w:ascii="Verdana" w:hAnsi="Verdana"/>
        </w:rPr>
        <w:t>The</w:t>
      </w:r>
      <w:r w:rsidR="008C3D69">
        <w:rPr>
          <w:rFonts w:ascii="Verdana" w:hAnsi="Verdana"/>
        </w:rPr>
        <w:t xml:space="preserve"> tertiary </w:t>
      </w:r>
      <w:r>
        <w:rPr>
          <w:rFonts w:ascii="Verdana" w:hAnsi="Verdana"/>
        </w:rPr>
        <w:t>has the greatest error that is distributed along the x and y axis.</w:t>
      </w:r>
    </w:p>
    <w:p w:rsidR="00C326CC" w:rsidRDefault="008C3D69" w:rsidP="008C3D69">
      <w:pPr>
        <w:numPr>
          <w:ilvl w:val="1"/>
          <w:numId w:val="9"/>
        </w:numPr>
        <w:rPr>
          <w:rFonts w:ascii="Verdana" w:hAnsi="Verdana"/>
        </w:rPr>
      </w:pPr>
      <w:r>
        <w:rPr>
          <w:rFonts w:ascii="Verdana" w:hAnsi="Verdana"/>
        </w:rPr>
        <w:t>Interpreting the data – based upon the explanation</w:t>
      </w:r>
      <w:r w:rsidR="00C326CC">
        <w:rPr>
          <w:rFonts w:ascii="Verdana" w:hAnsi="Verdana"/>
        </w:rPr>
        <w:t xml:space="preserve"> </w:t>
      </w:r>
      <w:r>
        <w:rPr>
          <w:rFonts w:ascii="Verdana" w:hAnsi="Verdana"/>
        </w:rPr>
        <w:t>of the three feature alignment, the error is consis</w:t>
      </w:r>
      <w:r w:rsidR="007E6093">
        <w:rPr>
          <w:rFonts w:ascii="Verdana" w:hAnsi="Verdana"/>
        </w:rPr>
        <w:t>tent to what one would expect</w:t>
      </w:r>
      <w:r w:rsidR="008C3CE3">
        <w:rPr>
          <w:rFonts w:ascii="Verdana" w:hAnsi="Verdana"/>
        </w:rPr>
        <w:t>.</w:t>
      </w:r>
    </w:p>
    <w:p w:rsidR="00E61BDF" w:rsidRDefault="00E61BDF" w:rsidP="00E61BDF">
      <w:pPr>
        <w:rPr>
          <w:rFonts w:ascii="Verdana" w:hAnsi="Verdana"/>
        </w:rPr>
      </w:pPr>
    </w:p>
    <w:p w:rsidR="00D7622D" w:rsidRDefault="00D7622D" w:rsidP="007E6093">
      <w:pPr>
        <w:rPr>
          <w:rFonts w:ascii="Verdana" w:hAnsi="Verdana"/>
        </w:rPr>
      </w:pPr>
    </w:p>
    <w:p w:rsidR="00D7622D" w:rsidRDefault="00D7622D" w:rsidP="007E6093">
      <w:pPr>
        <w:rPr>
          <w:rFonts w:ascii="Verdana" w:hAnsi="Verdana"/>
        </w:rPr>
      </w:pPr>
    </w:p>
    <w:p w:rsidR="00D7622D" w:rsidRDefault="00D7622D" w:rsidP="007E6093">
      <w:pPr>
        <w:rPr>
          <w:rFonts w:ascii="Verdana" w:hAnsi="Verdana"/>
        </w:rPr>
      </w:pPr>
    </w:p>
    <w:p w:rsidR="00D7622D" w:rsidRDefault="00D7622D" w:rsidP="007E6093">
      <w:pPr>
        <w:rPr>
          <w:rFonts w:ascii="Verdana" w:hAnsi="Verdana"/>
        </w:rPr>
      </w:pPr>
    </w:p>
    <w:p w:rsidR="00B06A67" w:rsidRDefault="00B06A67" w:rsidP="00122402">
      <w:pPr>
        <w:jc w:val="center"/>
        <w:rPr>
          <w:rFonts w:ascii="Verdana" w:hAnsi="Verdana"/>
        </w:rPr>
      </w:pPr>
      <w:r w:rsidRPr="00B06A67">
        <w:rPr>
          <w:rFonts w:ascii="Verdana" w:hAnsi="Verdana"/>
          <w:noProof/>
        </w:rPr>
        <w:lastRenderedPageBreak/>
        <w:drawing>
          <wp:inline distT="0" distB="0" distL="0" distR="0">
            <wp:extent cx="5934075" cy="75247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5934075" cy="752475"/>
                    </a:xfrm>
                    <a:prstGeom prst="rect">
                      <a:avLst/>
                    </a:prstGeom>
                    <a:noFill/>
                    <a:ln w="9525">
                      <a:noFill/>
                      <a:miter lim="800000"/>
                      <a:headEnd/>
                      <a:tailEnd/>
                    </a:ln>
                  </pic:spPr>
                </pic:pic>
              </a:graphicData>
            </a:graphic>
          </wp:inline>
        </w:drawing>
      </w:r>
    </w:p>
    <w:p w:rsidR="00B06A67" w:rsidRDefault="00A211AB" w:rsidP="00122402">
      <w:pPr>
        <w:jc w:val="center"/>
        <w:rPr>
          <w:rFonts w:ascii="Verdana" w:hAnsi="Verdana"/>
        </w:rPr>
      </w:pPr>
      <w:r>
        <w:rPr>
          <w:rFonts w:ascii="Verdana" w:hAnsi="Verdana"/>
          <w:noProof/>
        </w:rPr>
        <w:pict>
          <v:shape id="_x0000_s1108" type="#_x0000_t32" style="position:absolute;left:0;text-align:left;margin-left:226.6pt;margin-top:29.25pt;width:30.95pt;height:0;flip:x;z-index:251663360" o:connectortype="straight" strokecolor="red">
            <v:stroke endarrow="block"/>
          </v:shape>
        </w:pict>
      </w:r>
      <w:r>
        <w:rPr>
          <w:rFonts w:ascii="Verdana" w:hAnsi="Verdana"/>
          <w:noProof/>
        </w:rPr>
        <w:pict>
          <v:shape id="_x0000_s1107" type="#_x0000_t32" style="position:absolute;left:0;text-align:left;margin-left:226.6pt;margin-top:29.25pt;width:30.95pt;height:0;flip:x;z-index:251662336" o:connectortype="straight" strokecolor="#f2f2f2 [3041]" strokeweight="3pt">
            <v:stroke endarrow="block"/>
            <v:shadow type="perspective" color="#7f7f7f [1601]" opacity=".5" offset="1pt" offset2="-1pt"/>
          </v:shape>
        </w:pict>
      </w:r>
      <w:r w:rsidR="00B06A67" w:rsidRPr="00B06A67">
        <w:rPr>
          <w:rFonts w:ascii="Verdana" w:hAnsi="Verdana"/>
          <w:noProof/>
        </w:rPr>
        <w:drawing>
          <wp:inline distT="0" distB="0" distL="0" distR="0">
            <wp:extent cx="5937885" cy="785495"/>
            <wp:effectExtent l="1905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5937885" cy="785495"/>
                    </a:xfrm>
                    <a:prstGeom prst="rect">
                      <a:avLst/>
                    </a:prstGeom>
                    <a:noFill/>
                    <a:ln w="9525">
                      <a:noFill/>
                      <a:miter lim="800000"/>
                      <a:headEnd/>
                      <a:tailEnd/>
                    </a:ln>
                  </pic:spPr>
                </pic:pic>
              </a:graphicData>
            </a:graphic>
          </wp:inline>
        </w:drawing>
      </w:r>
    </w:p>
    <w:p w:rsidR="007E6093" w:rsidRDefault="00A211AB" w:rsidP="00122402">
      <w:pPr>
        <w:jc w:val="center"/>
        <w:rPr>
          <w:rFonts w:ascii="Verdana" w:hAnsi="Verdana"/>
        </w:rPr>
      </w:pPr>
      <w:r>
        <w:rPr>
          <w:rFonts w:ascii="Verdana" w:hAnsi="Verdana"/>
          <w:noProof/>
        </w:rPr>
        <w:pict>
          <v:shape id="_x0000_s1110" type="#_x0000_t32" style="position:absolute;left:0;text-align:left;margin-left:226.6pt;margin-top:39.85pt;width:30.95pt;height:0;flip:x;z-index:251665408" o:connectortype="straight" strokecolor="red">
            <v:stroke endarrow="block"/>
          </v:shape>
        </w:pict>
      </w:r>
      <w:r>
        <w:rPr>
          <w:rFonts w:ascii="Verdana" w:hAnsi="Verdana"/>
          <w:noProof/>
        </w:rPr>
        <w:pict>
          <v:shape id="_x0000_s1109" type="#_x0000_t32" style="position:absolute;left:0;text-align:left;margin-left:226.6pt;margin-top:29.7pt;width:30.95pt;height:0;flip:x;z-index:251664384" o:connectortype="straight" strokecolor="red">
            <v:stroke endarrow="block"/>
          </v:shape>
        </w:pict>
      </w:r>
      <w:r w:rsidR="00B06A67" w:rsidRPr="00B06A67">
        <w:rPr>
          <w:rFonts w:ascii="Verdana" w:hAnsi="Verdana"/>
          <w:noProof/>
        </w:rPr>
        <w:drawing>
          <wp:inline distT="0" distB="0" distL="0" distR="0">
            <wp:extent cx="5937885" cy="762000"/>
            <wp:effectExtent l="19050" t="0" r="571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937885" cy="762000"/>
                    </a:xfrm>
                    <a:prstGeom prst="rect">
                      <a:avLst/>
                    </a:prstGeom>
                    <a:noFill/>
                    <a:ln w="9525">
                      <a:noFill/>
                      <a:miter lim="800000"/>
                      <a:headEnd/>
                      <a:tailEnd/>
                    </a:ln>
                  </pic:spPr>
                </pic:pic>
              </a:graphicData>
            </a:graphic>
          </wp:inline>
        </w:drawing>
      </w:r>
    </w:p>
    <w:p w:rsidR="00C326CC" w:rsidRDefault="008C3CE3" w:rsidP="008C3CE3">
      <w:pPr>
        <w:jc w:val="center"/>
        <w:rPr>
          <w:rFonts w:ascii="Verdana" w:hAnsi="Verdana"/>
        </w:rPr>
      </w:pPr>
      <w:proofErr w:type="gramStart"/>
      <w:r>
        <w:rPr>
          <w:rFonts w:ascii="Verdana" w:hAnsi="Verdana"/>
        </w:rPr>
        <w:t>Figure 4.</w:t>
      </w:r>
      <w:proofErr w:type="gramEnd"/>
      <w:r>
        <w:rPr>
          <w:rFonts w:ascii="Verdana" w:hAnsi="Verdana"/>
        </w:rPr>
        <w:t xml:space="preserve"> </w:t>
      </w:r>
      <w:proofErr w:type="gramStart"/>
      <w:r>
        <w:rPr>
          <w:rFonts w:ascii="Verdana" w:hAnsi="Verdana"/>
        </w:rPr>
        <w:t>Error Distribution.</w:t>
      </w:r>
      <w:proofErr w:type="gramEnd"/>
    </w:p>
    <w:p w:rsidR="007E6093" w:rsidRDefault="007E6093" w:rsidP="008C3D69">
      <w:pPr>
        <w:rPr>
          <w:rFonts w:ascii="Verdana" w:hAnsi="Verdana"/>
        </w:rPr>
      </w:pPr>
    </w:p>
    <w:p w:rsidR="00C326CC" w:rsidRPr="000907A0" w:rsidRDefault="00C326CC" w:rsidP="008C3D69">
      <w:pPr>
        <w:rPr>
          <w:rFonts w:ascii="Century Gothic" w:hAnsi="Century Gothic"/>
          <w:b/>
          <w:sz w:val="28"/>
          <w:szCs w:val="28"/>
        </w:rPr>
      </w:pPr>
      <w:r w:rsidRPr="000907A0">
        <w:rPr>
          <w:rFonts w:ascii="Century Gothic" w:hAnsi="Century Gothic"/>
          <w:b/>
          <w:sz w:val="28"/>
          <w:szCs w:val="28"/>
        </w:rPr>
        <w:t>Reporting</w:t>
      </w:r>
    </w:p>
    <w:p w:rsidR="00BC692A" w:rsidRDefault="008C3CE3" w:rsidP="008C3CE3">
      <w:pPr>
        <w:numPr>
          <w:ilvl w:val="0"/>
          <w:numId w:val="9"/>
        </w:numPr>
        <w:rPr>
          <w:rFonts w:ascii="Verdana" w:hAnsi="Verdana"/>
        </w:rPr>
      </w:pPr>
      <w:r>
        <w:rPr>
          <w:rFonts w:ascii="Verdana" w:hAnsi="Verdana"/>
        </w:rPr>
        <w:t>From the features panel, highlight the features that need to be reported</w:t>
      </w:r>
      <w:r w:rsidR="00BC692A">
        <w:rPr>
          <w:rFonts w:ascii="Verdana" w:hAnsi="Verdana"/>
        </w:rPr>
        <w:t>.</w:t>
      </w:r>
      <w:r w:rsidR="008976BB">
        <w:rPr>
          <w:rFonts w:ascii="Verdana" w:hAnsi="Verdana"/>
        </w:rPr>
        <w:t xml:space="preserve"> </w:t>
      </w:r>
    </w:p>
    <w:p w:rsidR="008C3CE3" w:rsidRDefault="00BC692A" w:rsidP="00BC692A">
      <w:pPr>
        <w:numPr>
          <w:ilvl w:val="1"/>
          <w:numId w:val="9"/>
        </w:numPr>
        <w:rPr>
          <w:rFonts w:ascii="Verdana" w:hAnsi="Verdana"/>
        </w:rPr>
      </w:pPr>
      <w:r>
        <w:rPr>
          <w:rFonts w:ascii="Verdana" w:hAnsi="Verdana"/>
        </w:rPr>
        <w:t>S</w:t>
      </w:r>
      <w:r w:rsidR="008976BB">
        <w:rPr>
          <w:rFonts w:ascii="Verdana" w:hAnsi="Verdana"/>
        </w:rPr>
        <w:t>ee figure 5</w:t>
      </w:r>
    </w:p>
    <w:p w:rsidR="00342490" w:rsidRDefault="008C3CE3" w:rsidP="008C3CE3">
      <w:pPr>
        <w:numPr>
          <w:ilvl w:val="0"/>
          <w:numId w:val="9"/>
        </w:numPr>
        <w:rPr>
          <w:rFonts w:ascii="Verdana" w:hAnsi="Verdana"/>
        </w:rPr>
      </w:pPr>
      <w:r>
        <w:rPr>
          <w:rFonts w:ascii="Verdana" w:hAnsi="Verdana"/>
        </w:rPr>
        <w:t>Select the Report tab from the main window</w:t>
      </w:r>
      <w:r w:rsidR="00342490">
        <w:rPr>
          <w:rFonts w:ascii="Verdana" w:hAnsi="Verdana"/>
        </w:rPr>
        <w:t>.</w:t>
      </w:r>
      <w:r w:rsidR="008976BB">
        <w:rPr>
          <w:rFonts w:ascii="Verdana" w:hAnsi="Verdana"/>
        </w:rPr>
        <w:t xml:space="preserve"> </w:t>
      </w:r>
    </w:p>
    <w:p w:rsidR="008C3CE3" w:rsidRDefault="00342490" w:rsidP="00342490">
      <w:pPr>
        <w:numPr>
          <w:ilvl w:val="1"/>
          <w:numId w:val="9"/>
        </w:numPr>
        <w:rPr>
          <w:rFonts w:ascii="Verdana" w:hAnsi="Verdana"/>
        </w:rPr>
      </w:pPr>
      <w:r>
        <w:rPr>
          <w:rFonts w:ascii="Verdana" w:hAnsi="Verdana"/>
        </w:rPr>
        <w:t>S</w:t>
      </w:r>
      <w:r w:rsidR="008976BB">
        <w:rPr>
          <w:rFonts w:ascii="Verdana" w:hAnsi="Verdana"/>
        </w:rPr>
        <w:t>ee figure 6</w:t>
      </w:r>
      <w:r w:rsidR="008C3CE3">
        <w:rPr>
          <w:rFonts w:ascii="Verdana" w:hAnsi="Verdana"/>
        </w:rPr>
        <w:t>.</w:t>
      </w:r>
    </w:p>
    <w:p w:rsidR="009162C8" w:rsidRDefault="009162C8" w:rsidP="001F4505">
      <w:pPr>
        <w:ind w:left="360"/>
        <w:rPr>
          <w:rFonts w:ascii="Verdana" w:hAnsi="Verdana"/>
        </w:rPr>
      </w:pPr>
    </w:p>
    <w:p w:rsidR="000907A0" w:rsidRDefault="008976BB" w:rsidP="008976BB">
      <w:pPr>
        <w:jc w:val="center"/>
        <w:rPr>
          <w:rFonts w:ascii="Verdana" w:hAnsi="Verdana"/>
        </w:rPr>
      </w:pPr>
      <w:r>
        <w:rPr>
          <w:rFonts w:ascii="Verdana" w:hAnsi="Verdana"/>
          <w:noProof/>
        </w:rPr>
        <w:drawing>
          <wp:inline distT="0" distB="0" distL="0" distR="0">
            <wp:extent cx="6000750" cy="375185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6000750" cy="3751858"/>
                    </a:xfrm>
                    <a:prstGeom prst="rect">
                      <a:avLst/>
                    </a:prstGeom>
                    <a:noFill/>
                    <a:ln w="9525">
                      <a:noFill/>
                      <a:miter lim="800000"/>
                      <a:headEnd/>
                      <a:tailEnd/>
                    </a:ln>
                  </pic:spPr>
                </pic:pic>
              </a:graphicData>
            </a:graphic>
          </wp:inline>
        </w:drawing>
      </w:r>
    </w:p>
    <w:p w:rsidR="008976BB" w:rsidRDefault="008976BB" w:rsidP="008976BB">
      <w:pPr>
        <w:jc w:val="center"/>
        <w:rPr>
          <w:rFonts w:ascii="Verdana" w:hAnsi="Verdana"/>
        </w:rPr>
      </w:pPr>
      <w:proofErr w:type="gramStart"/>
      <w:r>
        <w:rPr>
          <w:rFonts w:ascii="Verdana" w:hAnsi="Verdana"/>
        </w:rPr>
        <w:t>Figure 5.</w:t>
      </w:r>
      <w:proofErr w:type="gramEnd"/>
      <w:r>
        <w:rPr>
          <w:rFonts w:ascii="Verdana" w:hAnsi="Verdana"/>
        </w:rPr>
        <w:t xml:space="preserve"> Select Features. </w:t>
      </w:r>
    </w:p>
    <w:p w:rsidR="000907A0" w:rsidRDefault="000907A0" w:rsidP="008976BB">
      <w:pPr>
        <w:jc w:val="center"/>
        <w:rPr>
          <w:rFonts w:ascii="Verdana" w:hAnsi="Verdana"/>
        </w:rPr>
      </w:pPr>
    </w:p>
    <w:p w:rsidR="000907A0" w:rsidRDefault="000907A0" w:rsidP="000907A0">
      <w:pPr>
        <w:jc w:val="both"/>
        <w:rPr>
          <w:rFonts w:ascii="Verdana" w:hAnsi="Verdana"/>
        </w:rPr>
      </w:pPr>
    </w:p>
    <w:p w:rsidR="00BC3B00" w:rsidRDefault="00BC3B00" w:rsidP="000907A0">
      <w:pPr>
        <w:jc w:val="both"/>
        <w:rPr>
          <w:rFonts w:ascii="Verdana" w:hAnsi="Verdana"/>
        </w:rPr>
      </w:pPr>
    </w:p>
    <w:p w:rsidR="00BC3B00" w:rsidRDefault="00BC3B00" w:rsidP="000907A0">
      <w:pPr>
        <w:jc w:val="both"/>
        <w:rPr>
          <w:rFonts w:ascii="Verdana" w:hAnsi="Verdana"/>
        </w:rPr>
      </w:pPr>
    </w:p>
    <w:p w:rsidR="000907A0" w:rsidRDefault="00A211AB" w:rsidP="00122402">
      <w:pPr>
        <w:jc w:val="center"/>
        <w:rPr>
          <w:rFonts w:ascii="Verdana" w:hAnsi="Verdana"/>
        </w:rPr>
      </w:pPr>
      <w:r>
        <w:rPr>
          <w:rFonts w:ascii="Verdana" w:hAnsi="Verdana"/>
          <w:noProof/>
        </w:rPr>
        <w:pict>
          <v:shape id="_x0000_s1116" type="#_x0000_t32" style="position:absolute;left:0;text-align:left;margin-left:153.7pt;margin-top:32.25pt;width:26.3pt;height:25.45pt;flip:x y;z-index:251671552" o:connectortype="straight" strokecolor="red">
            <v:stroke endarrow="block"/>
          </v:shape>
        </w:pict>
      </w:r>
      <w:r w:rsidR="008976BB">
        <w:rPr>
          <w:rFonts w:ascii="Verdana" w:hAnsi="Verdana"/>
          <w:noProof/>
        </w:rPr>
        <w:drawing>
          <wp:inline distT="0" distB="0" distL="0" distR="0">
            <wp:extent cx="6000750" cy="3751858"/>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6000750" cy="3751858"/>
                    </a:xfrm>
                    <a:prstGeom prst="rect">
                      <a:avLst/>
                    </a:prstGeom>
                    <a:noFill/>
                    <a:ln w="9525">
                      <a:noFill/>
                      <a:miter lim="800000"/>
                      <a:headEnd/>
                      <a:tailEnd/>
                    </a:ln>
                  </pic:spPr>
                </pic:pic>
              </a:graphicData>
            </a:graphic>
          </wp:inline>
        </w:drawing>
      </w:r>
    </w:p>
    <w:p w:rsidR="000907A0" w:rsidRDefault="00122402" w:rsidP="00122402">
      <w:pPr>
        <w:jc w:val="center"/>
        <w:rPr>
          <w:rFonts w:ascii="Verdana" w:hAnsi="Verdana"/>
        </w:rPr>
      </w:pPr>
      <w:proofErr w:type="gramStart"/>
      <w:r>
        <w:rPr>
          <w:rFonts w:ascii="Verdana" w:hAnsi="Verdana"/>
        </w:rPr>
        <w:t>Figure 6.</w:t>
      </w:r>
      <w:proofErr w:type="gramEnd"/>
      <w:r>
        <w:rPr>
          <w:rFonts w:ascii="Verdana" w:hAnsi="Verdana"/>
        </w:rPr>
        <w:t xml:space="preserve"> </w:t>
      </w:r>
      <w:proofErr w:type="gramStart"/>
      <w:r>
        <w:rPr>
          <w:rFonts w:ascii="Verdana" w:hAnsi="Verdana"/>
        </w:rPr>
        <w:t>Report.</w:t>
      </w:r>
      <w:proofErr w:type="gramEnd"/>
    </w:p>
    <w:p w:rsidR="000907A0" w:rsidRDefault="000907A0" w:rsidP="000907A0">
      <w:pPr>
        <w:jc w:val="both"/>
        <w:rPr>
          <w:rFonts w:ascii="Verdana" w:hAnsi="Verdana"/>
        </w:rPr>
      </w:pPr>
    </w:p>
    <w:p w:rsidR="000907A0" w:rsidRDefault="000907A0" w:rsidP="000907A0">
      <w:pPr>
        <w:jc w:val="both"/>
        <w:rPr>
          <w:rFonts w:ascii="Verdana" w:hAnsi="Verdana"/>
        </w:rPr>
      </w:pPr>
    </w:p>
    <w:p w:rsidR="000907A0" w:rsidRDefault="000907A0" w:rsidP="000907A0">
      <w:pPr>
        <w:jc w:val="both"/>
        <w:rPr>
          <w:rFonts w:ascii="Verdana" w:hAnsi="Verdana"/>
        </w:rPr>
      </w:pPr>
    </w:p>
    <w:p w:rsidR="000907A0" w:rsidRDefault="000907A0" w:rsidP="000907A0">
      <w:pPr>
        <w:pStyle w:val="BodyText2"/>
        <w:rPr>
          <w:rFonts w:ascii="Arial" w:hAnsi="Arial" w:cs="Arial"/>
          <w:snapToGrid w:val="0"/>
          <w:sz w:val="16"/>
          <w:szCs w:val="16"/>
        </w:rPr>
      </w:pPr>
    </w:p>
    <w:p w:rsidR="000907A0" w:rsidRDefault="000907A0" w:rsidP="000907A0">
      <w:pPr>
        <w:pStyle w:val="BodyText2"/>
        <w:rPr>
          <w:rFonts w:ascii="Arial" w:hAnsi="Arial" w:cs="Arial"/>
          <w:snapToGrid w:val="0"/>
          <w:sz w:val="16"/>
          <w:szCs w:val="16"/>
        </w:rPr>
      </w:pPr>
    </w:p>
    <w:p w:rsidR="000907A0" w:rsidRDefault="000907A0" w:rsidP="000907A0">
      <w:pPr>
        <w:pStyle w:val="BodyText2"/>
        <w:rPr>
          <w:rFonts w:ascii="Arial" w:hAnsi="Arial" w:cs="Arial"/>
          <w:snapToGrid w:val="0"/>
          <w:sz w:val="16"/>
          <w:szCs w:val="16"/>
        </w:rPr>
      </w:pPr>
    </w:p>
    <w:p w:rsidR="00122402" w:rsidRDefault="00122402" w:rsidP="000907A0">
      <w:pPr>
        <w:pStyle w:val="BodyText2"/>
        <w:rPr>
          <w:rFonts w:ascii="Arial" w:hAnsi="Arial" w:cs="Arial"/>
          <w:snapToGrid w:val="0"/>
          <w:sz w:val="16"/>
          <w:szCs w:val="16"/>
        </w:rPr>
      </w:pPr>
    </w:p>
    <w:p w:rsidR="00122402" w:rsidRDefault="00122402" w:rsidP="000907A0">
      <w:pPr>
        <w:pStyle w:val="BodyText2"/>
        <w:rPr>
          <w:rFonts w:ascii="Arial" w:hAnsi="Arial" w:cs="Arial"/>
          <w:snapToGrid w:val="0"/>
          <w:sz w:val="16"/>
          <w:szCs w:val="16"/>
        </w:rPr>
      </w:pPr>
    </w:p>
    <w:p w:rsidR="00122402" w:rsidRDefault="00122402" w:rsidP="000907A0">
      <w:pPr>
        <w:pStyle w:val="BodyText2"/>
        <w:rPr>
          <w:rFonts w:ascii="Arial" w:hAnsi="Arial" w:cs="Arial"/>
          <w:snapToGrid w:val="0"/>
          <w:sz w:val="16"/>
          <w:szCs w:val="16"/>
        </w:rPr>
      </w:pPr>
    </w:p>
    <w:p w:rsidR="00122402" w:rsidRDefault="00122402" w:rsidP="000907A0">
      <w:pPr>
        <w:pStyle w:val="BodyText2"/>
        <w:rPr>
          <w:rFonts w:ascii="Arial" w:hAnsi="Arial" w:cs="Arial"/>
          <w:snapToGrid w:val="0"/>
          <w:sz w:val="16"/>
          <w:szCs w:val="16"/>
        </w:rPr>
      </w:pPr>
    </w:p>
    <w:p w:rsidR="00122402" w:rsidRDefault="00122402" w:rsidP="000907A0">
      <w:pPr>
        <w:pStyle w:val="BodyText2"/>
        <w:rPr>
          <w:rFonts w:ascii="Arial" w:hAnsi="Arial" w:cs="Arial"/>
          <w:snapToGrid w:val="0"/>
          <w:sz w:val="16"/>
          <w:szCs w:val="16"/>
        </w:rPr>
      </w:pPr>
    </w:p>
    <w:p w:rsidR="00122402" w:rsidRDefault="00122402" w:rsidP="000907A0">
      <w:pPr>
        <w:pStyle w:val="BodyText2"/>
        <w:rPr>
          <w:rFonts w:ascii="Arial" w:hAnsi="Arial" w:cs="Arial"/>
          <w:snapToGrid w:val="0"/>
          <w:sz w:val="16"/>
          <w:szCs w:val="16"/>
        </w:rPr>
      </w:pPr>
    </w:p>
    <w:p w:rsidR="000907A0" w:rsidRPr="00550509" w:rsidRDefault="000907A0" w:rsidP="00D97AA9">
      <w:pPr>
        <w:ind w:left="720"/>
        <w:rPr>
          <w:rFonts w:ascii="Arial" w:hAnsi="Arial" w:cs="Arial"/>
          <w:sz w:val="22"/>
          <w:szCs w:val="22"/>
        </w:rPr>
      </w:pPr>
      <w:r w:rsidRPr="00CC4D8F">
        <w:rPr>
          <w:rFonts w:ascii="Arial" w:hAnsi="Arial" w:cs="Arial"/>
          <w:sz w:val="16"/>
          <w:szCs w:val="16"/>
        </w:rPr>
        <w:t xml:space="preserve">  </w:t>
      </w:r>
    </w:p>
    <w:p w:rsidR="000907A0" w:rsidRDefault="000907A0" w:rsidP="000907A0">
      <w:pPr>
        <w:jc w:val="both"/>
        <w:rPr>
          <w:rFonts w:ascii="Tahoma" w:hAnsi="Tahoma" w:cs="Tahoma"/>
          <w:color w:val="0000FF"/>
          <w:sz w:val="20"/>
          <w:szCs w:val="20"/>
        </w:rPr>
      </w:pPr>
    </w:p>
    <w:p w:rsidR="0070099D" w:rsidRDefault="0070099D" w:rsidP="005B7C14">
      <w:pPr>
        <w:rPr>
          <w:rFonts w:ascii="Tahoma" w:hAnsi="Tahoma" w:cs="Tahoma"/>
          <w:color w:val="0000FF"/>
          <w:sz w:val="20"/>
          <w:szCs w:val="20"/>
        </w:rPr>
      </w:pPr>
    </w:p>
    <w:p w:rsidR="00D7622D" w:rsidRDefault="00A211AB" w:rsidP="00D7622D">
      <w:pPr>
        <w:pStyle w:val="BodyText2"/>
        <w:rPr>
          <w:rFonts w:ascii="Arial" w:hAnsi="Arial" w:cs="Arial"/>
          <w:snapToGrid w:val="0"/>
          <w:sz w:val="16"/>
          <w:szCs w:val="16"/>
        </w:rPr>
      </w:pPr>
      <w:r w:rsidRPr="00A211AB">
        <w:rPr>
          <w:rFonts w:ascii="Arial" w:hAnsi="Arial" w:cs="Arial"/>
          <w:noProof/>
          <w:sz w:val="22"/>
        </w:rPr>
        <w:pict>
          <v:line id="_x0000_s1111" style="position:absolute;z-index:251667456" from="7.65pt,3.4pt" to="468.5pt,3.45pt" strokeweight="4pt">
            <v:stroke startarrowwidth="narrow" startarrowlength="short" endarrowwidth="narrow" endarrowlength="short"/>
          </v:line>
        </w:pict>
      </w:r>
    </w:p>
    <w:p w:rsidR="00D7622D" w:rsidRPr="005B208A" w:rsidRDefault="00D7622D" w:rsidP="00D7622D">
      <w:pPr>
        <w:pStyle w:val="BodyText3"/>
        <w:spacing w:after="60"/>
        <w:ind w:firstLine="720"/>
        <w:rPr>
          <w:rFonts w:ascii="Arial" w:hAnsi="Arial" w:cs="Arial"/>
          <w:b/>
          <w:color w:val="1D589F"/>
          <w:sz w:val="20"/>
          <w:szCs w:val="20"/>
        </w:rPr>
      </w:pPr>
      <w:r w:rsidRPr="005B208A">
        <w:rPr>
          <w:rFonts w:ascii="Arial" w:hAnsi="Arial" w:cs="Arial"/>
          <w:b/>
          <w:color w:val="1D589F"/>
          <w:sz w:val="20"/>
          <w:szCs w:val="20"/>
        </w:rPr>
        <w:t>For questions and concerns please email FARO Customer Service:</w:t>
      </w:r>
    </w:p>
    <w:p w:rsidR="00D7622D" w:rsidRPr="005B208A" w:rsidRDefault="00D7622D" w:rsidP="00D7622D">
      <w:pPr>
        <w:ind w:left="720"/>
        <w:rPr>
          <w:rFonts w:ascii="Arial" w:hAnsi="Arial" w:cs="Arial"/>
          <w:sz w:val="16"/>
          <w:szCs w:val="16"/>
        </w:rPr>
      </w:pPr>
      <w:r w:rsidRPr="005B208A">
        <w:rPr>
          <w:rFonts w:ascii="Arial" w:hAnsi="Arial" w:cs="Arial"/>
          <w:sz w:val="16"/>
          <w:szCs w:val="16"/>
        </w:rPr>
        <w:t>Faro Technologies Inc.                           </w:t>
      </w:r>
      <w:proofErr w:type="gramStart"/>
      <w:r w:rsidRPr="005B208A">
        <w:rPr>
          <w:rFonts w:ascii="Arial" w:hAnsi="Arial" w:cs="Arial"/>
          <w:sz w:val="16"/>
          <w:szCs w:val="16"/>
        </w:rPr>
        <w:t>FARO EUROPE GmbH &amp; Co. KG</w:t>
      </w:r>
      <w:r w:rsidRPr="005B208A">
        <w:rPr>
          <w:rFonts w:ascii="Arial" w:hAnsi="Arial" w:cs="Arial"/>
          <w:sz w:val="16"/>
          <w:szCs w:val="16"/>
        </w:rPr>
        <w:tab/>
      </w:r>
      <w:r w:rsidRPr="005B208A">
        <w:rPr>
          <w:rFonts w:ascii="Arial" w:hAnsi="Arial" w:cs="Arial"/>
          <w:sz w:val="16"/>
          <w:szCs w:val="16"/>
        </w:rPr>
        <w:tab/>
        <w:t xml:space="preserve">FARO Singapore </w:t>
      </w:r>
      <w:proofErr w:type="spellStart"/>
      <w:r w:rsidRPr="005B208A">
        <w:rPr>
          <w:rFonts w:ascii="Arial" w:hAnsi="Arial" w:cs="Arial"/>
          <w:sz w:val="16"/>
          <w:szCs w:val="16"/>
        </w:rPr>
        <w:t>Pte.</w:t>
      </w:r>
      <w:proofErr w:type="spellEnd"/>
      <w:proofErr w:type="gramEnd"/>
      <w:r w:rsidRPr="005B208A">
        <w:rPr>
          <w:rFonts w:ascii="Arial" w:hAnsi="Arial" w:cs="Arial"/>
          <w:sz w:val="16"/>
          <w:szCs w:val="16"/>
        </w:rPr>
        <w:t xml:space="preserve"> Ltd</w:t>
      </w:r>
    </w:p>
    <w:p w:rsidR="00D7622D" w:rsidRPr="005B208A" w:rsidRDefault="00D7622D" w:rsidP="00D7622D">
      <w:pPr>
        <w:ind w:left="720"/>
        <w:rPr>
          <w:rFonts w:ascii="Arial" w:hAnsi="Arial" w:cs="Arial"/>
          <w:sz w:val="16"/>
          <w:szCs w:val="16"/>
        </w:rPr>
      </w:pPr>
      <w:proofErr w:type="gramStart"/>
      <w:r>
        <w:rPr>
          <w:rFonts w:ascii="Arial" w:hAnsi="Arial" w:cs="Arial"/>
          <w:sz w:val="16"/>
          <w:szCs w:val="16"/>
        </w:rPr>
        <w:t>250</w:t>
      </w:r>
      <w:r w:rsidRPr="005B208A">
        <w:rPr>
          <w:rFonts w:ascii="Arial" w:hAnsi="Arial" w:cs="Arial"/>
          <w:sz w:val="16"/>
          <w:szCs w:val="16"/>
        </w:rPr>
        <w:t xml:space="preserve"> Technology Park                              </w:t>
      </w:r>
      <w:proofErr w:type="spellStart"/>
      <w:r w:rsidRPr="005B208A">
        <w:rPr>
          <w:rFonts w:ascii="Arial" w:hAnsi="Arial" w:cs="Arial"/>
          <w:sz w:val="16"/>
          <w:szCs w:val="16"/>
        </w:rPr>
        <w:t>Lingwiesenstr</w:t>
      </w:r>
      <w:proofErr w:type="spellEnd"/>
      <w:r w:rsidRPr="005B208A">
        <w:rPr>
          <w:rFonts w:ascii="Arial" w:hAnsi="Arial" w:cs="Arial"/>
          <w:sz w:val="16"/>
          <w:szCs w:val="16"/>
        </w:rPr>
        <w:t>.</w:t>
      </w:r>
      <w:proofErr w:type="gramEnd"/>
      <w:r w:rsidRPr="005B208A">
        <w:rPr>
          <w:rFonts w:ascii="Arial" w:hAnsi="Arial" w:cs="Arial"/>
          <w:sz w:val="16"/>
          <w:szCs w:val="16"/>
        </w:rPr>
        <w:t xml:space="preserve"> 11/2 · 70825                                    </w:t>
      </w:r>
      <w:r>
        <w:rPr>
          <w:rFonts w:ascii="Arial" w:hAnsi="Arial" w:cs="Arial"/>
          <w:sz w:val="16"/>
          <w:szCs w:val="16"/>
        </w:rPr>
        <w:t xml:space="preserve">  </w:t>
      </w:r>
      <w:r w:rsidRPr="005B208A">
        <w:rPr>
          <w:rFonts w:ascii="Arial" w:hAnsi="Arial" w:cs="Arial"/>
          <w:sz w:val="16"/>
          <w:szCs w:val="16"/>
        </w:rPr>
        <w:t xml:space="preserve">3 </w:t>
      </w:r>
      <w:proofErr w:type="spellStart"/>
      <w:r w:rsidRPr="005B208A">
        <w:rPr>
          <w:rFonts w:ascii="Arial" w:hAnsi="Arial" w:cs="Arial"/>
          <w:sz w:val="16"/>
          <w:szCs w:val="16"/>
        </w:rPr>
        <w:t>Changi</w:t>
      </w:r>
      <w:proofErr w:type="spellEnd"/>
      <w:r w:rsidRPr="005B208A">
        <w:rPr>
          <w:rFonts w:ascii="Arial" w:hAnsi="Arial" w:cs="Arial"/>
          <w:sz w:val="16"/>
          <w:szCs w:val="16"/>
        </w:rPr>
        <w:t xml:space="preserve"> South Street 2, </w:t>
      </w:r>
    </w:p>
    <w:p w:rsidR="00D7622D" w:rsidRPr="005B208A" w:rsidRDefault="00D7622D" w:rsidP="00D7622D">
      <w:pPr>
        <w:ind w:firstLine="720"/>
        <w:rPr>
          <w:rFonts w:ascii="Arial" w:hAnsi="Arial" w:cs="Arial"/>
          <w:sz w:val="16"/>
          <w:szCs w:val="16"/>
        </w:rPr>
      </w:pPr>
      <w:r w:rsidRPr="005B208A">
        <w:rPr>
          <w:rFonts w:ascii="Arial" w:hAnsi="Arial" w:cs="Arial"/>
          <w:sz w:val="16"/>
          <w:szCs w:val="16"/>
        </w:rPr>
        <w:t xml:space="preserve">Lake Mary, FL 32746                              </w:t>
      </w:r>
      <w:proofErr w:type="spellStart"/>
      <w:r w:rsidRPr="005B208A">
        <w:rPr>
          <w:rFonts w:ascii="Arial" w:hAnsi="Arial" w:cs="Arial"/>
          <w:sz w:val="16"/>
          <w:szCs w:val="16"/>
        </w:rPr>
        <w:t>Korntal-Münchingen</w:t>
      </w:r>
      <w:proofErr w:type="spellEnd"/>
      <w:r w:rsidRPr="005B208A">
        <w:rPr>
          <w:rFonts w:ascii="Arial" w:hAnsi="Arial" w:cs="Arial"/>
          <w:sz w:val="16"/>
          <w:szCs w:val="16"/>
        </w:rPr>
        <w:t xml:space="preserve"> · Germany                              </w:t>
      </w:r>
      <w:r>
        <w:rPr>
          <w:rFonts w:ascii="Arial" w:hAnsi="Arial" w:cs="Arial"/>
          <w:sz w:val="16"/>
          <w:szCs w:val="16"/>
        </w:rPr>
        <w:t xml:space="preserve">  </w:t>
      </w:r>
      <w:r w:rsidRPr="005B208A">
        <w:rPr>
          <w:rFonts w:ascii="Arial" w:hAnsi="Arial" w:cs="Arial"/>
          <w:sz w:val="16"/>
          <w:szCs w:val="16"/>
        </w:rPr>
        <w:t>486548 Singapore</w:t>
      </w:r>
    </w:p>
    <w:p w:rsidR="00D7622D" w:rsidRPr="005B208A" w:rsidRDefault="00D7622D" w:rsidP="00D7622D">
      <w:pPr>
        <w:tabs>
          <w:tab w:val="left" w:pos="720"/>
          <w:tab w:val="left" w:pos="1440"/>
          <w:tab w:val="left" w:pos="2160"/>
          <w:tab w:val="left" w:pos="2880"/>
          <w:tab w:val="left" w:pos="3600"/>
          <w:tab w:val="left" w:pos="4320"/>
          <w:tab w:val="left" w:pos="6540"/>
        </w:tabs>
        <w:rPr>
          <w:rFonts w:ascii="Arial" w:hAnsi="Arial" w:cs="Arial"/>
          <w:sz w:val="16"/>
          <w:szCs w:val="16"/>
        </w:rPr>
      </w:pPr>
      <w:r>
        <w:rPr>
          <w:rFonts w:ascii="Arial" w:hAnsi="Arial" w:cs="Arial"/>
          <w:sz w:val="16"/>
          <w:szCs w:val="16"/>
        </w:rPr>
        <w:tab/>
        <w:t>1-800-736-2771</w:t>
      </w:r>
      <w:r>
        <w:rPr>
          <w:rFonts w:ascii="Arial" w:hAnsi="Arial" w:cs="Arial"/>
          <w:sz w:val="16"/>
          <w:szCs w:val="16"/>
        </w:rPr>
        <w:tab/>
      </w:r>
      <w:r>
        <w:rPr>
          <w:rFonts w:ascii="Arial" w:hAnsi="Arial" w:cs="Arial"/>
          <w:sz w:val="16"/>
          <w:szCs w:val="16"/>
        </w:rPr>
        <w:tab/>
        <w:t xml:space="preserve">               </w:t>
      </w:r>
      <w:r w:rsidRPr="005B208A">
        <w:rPr>
          <w:rFonts w:ascii="Arial" w:hAnsi="Arial" w:cs="Arial"/>
          <w:sz w:val="16"/>
          <w:szCs w:val="16"/>
        </w:rPr>
        <w:t xml:space="preserve">+49.7150.97.97-400                                                </w:t>
      </w:r>
      <w:r>
        <w:rPr>
          <w:rFonts w:ascii="Arial" w:hAnsi="Arial" w:cs="Arial"/>
          <w:sz w:val="16"/>
          <w:szCs w:val="16"/>
        </w:rPr>
        <w:t xml:space="preserve"> </w:t>
      </w:r>
      <w:r w:rsidRPr="005B208A">
        <w:rPr>
          <w:rFonts w:ascii="Arial" w:hAnsi="Arial" w:cs="Arial"/>
          <w:sz w:val="16"/>
          <w:szCs w:val="16"/>
        </w:rPr>
        <w:t>1800-511-1360</w:t>
      </w:r>
    </w:p>
    <w:p w:rsidR="00D7622D" w:rsidRDefault="00A211AB" w:rsidP="00D7622D">
      <w:pPr>
        <w:ind w:left="720"/>
        <w:rPr>
          <w:rFonts w:ascii="Arial" w:hAnsi="Arial" w:cs="Arial"/>
          <w:color w:val="0000FF"/>
          <w:sz w:val="16"/>
          <w:szCs w:val="16"/>
          <w:lang w:val="fr-FR"/>
        </w:rPr>
      </w:pPr>
      <w:hyperlink r:id="rId17" w:history="1">
        <w:r w:rsidR="00D7622D" w:rsidRPr="005B208A">
          <w:rPr>
            <w:rFonts w:ascii="Arial" w:hAnsi="Arial" w:cs="Arial"/>
            <w:b/>
            <w:color w:val="0000FF"/>
            <w:sz w:val="16"/>
            <w:szCs w:val="16"/>
            <w:lang w:val="en-GB"/>
          </w:rPr>
          <w:t>support@faro.com</w:t>
        </w:r>
      </w:hyperlink>
      <w:r w:rsidR="00D7622D" w:rsidRPr="005B208A">
        <w:rPr>
          <w:rFonts w:ascii="Arial" w:hAnsi="Arial" w:cs="Arial"/>
          <w:color w:val="0000FF"/>
          <w:sz w:val="16"/>
          <w:szCs w:val="16"/>
        </w:rPr>
        <w:tab/>
      </w:r>
      <w:r w:rsidR="00D7622D" w:rsidRPr="005B208A">
        <w:rPr>
          <w:rFonts w:ascii="Arial" w:hAnsi="Arial" w:cs="Arial"/>
          <w:color w:val="0000FF"/>
          <w:sz w:val="16"/>
          <w:szCs w:val="16"/>
        </w:rPr>
        <w:tab/>
      </w:r>
      <w:r w:rsidR="00D7622D">
        <w:rPr>
          <w:rFonts w:ascii="Arial" w:hAnsi="Arial" w:cs="Arial"/>
          <w:color w:val="0000FF"/>
          <w:sz w:val="16"/>
          <w:szCs w:val="16"/>
        </w:rPr>
        <w:t xml:space="preserve">               </w:t>
      </w:r>
      <w:hyperlink r:id="rId18" w:history="1">
        <w:r w:rsidR="00D7622D" w:rsidRPr="005B208A">
          <w:rPr>
            <w:rFonts w:ascii="Arial" w:hAnsi="Arial" w:cs="Arial"/>
            <w:b/>
            <w:color w:val="0000FF"/>
            <w:sz w:val="16"/>
            <w:szCs w:val="16"/>
            <w:lang w:val="en-GB"/>
          </w:rPr>
          <w:t>support@faroeurope.com</w:t>
        </w:r>
      </w:hyperlink>
      <w:r w:rsidR="00D7622D" w:rsidRPr="005B208A">
        <w:rPr>
          <w:rFonts w:ascii="Arial" w:hAnsi="Arial" w:cs="Arial"/>
          <w:color w:val="0000FF"/>
          <w:sz w:val="16"/>
          <w:szCs w:val="16"/>
          <w:lang w:val="fr-FR"/>
        </w:rPr>
        <w:tab/>
      </w:r>
      <w:r w:rsidR="00D7622D" w:rsidRPr="005B208A">
        <w:rPr>
          <w:rFonts w:ascii="Arial" w:hAnsi="Arial" w:cs="Arial"/>
          <w:color w:val="0000FF"/>
          <w:sz w:val="16"/>
          <w:szCs w:val="16"/>
          <w:lang w:val="fr-FR"/>
        </w:rPr>
        <w:tab/>
      </w:r>
      <w:r w:rsidR="00D7622D" w:rsidRPr="005B208A">
        <w:rPr>
          <w:rFonts w:ascii="Arial" w:hAnsi="Arial" w:cs="Arial"/>
          <w:color w:val="0000FF"/>
          <w:sz w:val="16"/>
          <w:szCs w:val="16"/>
          <w:lang w:val="fr-FR"/>
        </w:rPr>
        <w:tab/>
      </w:r>
      <w:hyperlink r:id="rId19" w:history="1">
        <w:r w:rsidR="00D7622D" w:rsidRPr="005B208A">
          <w:rPr>
            <w:rFonts w:ascii="Arial" w:hAnsi="Arial" w:cs="Arial"/>
            <w:b/>
            <w:color w:val="0000FF"/>
            <w:sz w:val="16"/>
            <w:szCs w:val="16"/>
            <w:lang w:val="en-GB"/>
          </w:rPr>
          <w:t>supportAP@faro.com</w:t>
        </w:r>
      </w:hyperlink>
      <w:r w:rsidR="00D7622D" w:rsidRPr="00D50E62">
        <w:rPr>
          <w:rFonts w:ascii="Arial" w:hAnsi="Arial" w:cs="Arial"/>
          <w:color w:val="0000FF"/>
          <w:sz w:val="16"/>
          <w:szCs w:val="16"/>
          <w:lang w:val="fr-FR"/>
        </w:rPr>
        <w:tab/>
      </w:r>
    </w:p>
    <w:p w:rsidR="00D7622D" w:rsidRPr="00D50E62" w:rsidRDefault="00D7622D" w:rsidP="00D7622D">
      <w:pPr>
        <w:ind w:left="720" w:firstLine="720"/>
        <w:rPr>
          <w:rFonts w:ascii="Arial" w:hAnsi="Arial" w:cs="Arial"/>
          <w:color w:val="0000FF"/>
          <w:sz w:val="16"/>
          <w:szCs w:val="16"/>
        </w:rPr>
      </w:pPr>
    </w:p>
    <w:p w:rsidR="00D7622D" w:rsidRDefault="00A211AB" w:rsidP="00D7622D">
      <w:pPr>
        <w:rPr>
          <w:rFonts w:ascii="Arial" w:hAnsi="Arial" w:cs="Arial"/>
          <w:sz w:val="20"/>
          <w:szCs w:val="20"/>
        </w:rPr>
      </w:pPr>
      <w:r w:rsidRPr="00A211AB">
        <w:rPr>
          <w:rFonts w:ascii="Arial" w:hAnsi="Arial" w:cs="Arial"/>
          <w:noProof/>
          <w:sz w:val="22"/>
          <w:szCs w:val="22"/>
        </w:rPr>
        <w:pict>
          <v:line id="_x0000_s1112" style="position:absolute;z-index:251668480" from="7.65pt,.1pt" to="468.5pt,.15pt" strokeweight="4pt">
            <v:stroke startarrowwidth="narrow" startarrowlength="short" endarrowwidth="narrow" endarrowlength="short"/>
          </v:line>
        </w:pict>
      </w:r>
    </w:p>
    <w:p w:rsidR="0070099D" w:rsidRDefault="00D7622D" w:rsidP="005B7C14">
      <w:pPr>
        <w:rPr>
          <w:rFonts w:ascii="Tahoma" w:hAnsi="Tahoma" w:cs="Tahoma"/>
          <w:color w:val="0000FF"/>
          <w:sz w:val="20"/>
          <w:szCs w:val="20"/>
        </w:rPr>
      </w:pPr>
      <w:r w:rsidRPr="00CC4D8F">
        <w:rPr>
          <w:rFonts w:ascii="Arial" w:hAnsi="Arial" w:cs="Arial"/>
          <w:b/>
          <w:snapToGrid w:val="0"/>
          <w:sz w:val="16"/>
          <w:szCs w:val="16"/>
        </w:rPr>
        <w:t>Disclaimer:</w:t>
      </w:r>
      <w:r w:rsidRPr="00CC4D8F">
        <w:rPr>
          <w:rFonts w:ascii="Arial" w:hAnsi="Arial" w:cs="Arial"/>
          <w:snapToGrid w:val="0"/>
          <w:sz w:val="16"/>
          <w:szCs w:val="16"/>
        </w:rPr>
        <w:t xml:space="preserve">  </w:t>
      </w:r>
      <w:r w:rsidRPr="00CC4D8F">
        <w:rPr>
          <w:rFonts w:ascii="Arial" w:hAnsi="Arial" w:cs="Arial"/>
          <w:i/>
          <w:sz w:val="16"/>
          <w:szCs w:val="16"/>
        </w:rPr>
        <w:t>Faro Technologies, Inc. makes no warranty, express, implied or statutory, as to the material on this form, including any referenced third party.  The material contained on this form is for informational purposes only; such material is provided “AS IS” and with all faults, and your use of the material is at your own risk.</w:t>
      </w:r>
    </w:p>
    <w:sectPr w:rsidR="0070099D" w:rsidSect="00CD4BD3">
      <w:footerReference w:type="default" r:id="rId20"/>
      <w:pgSz w:w="12240" w:h="15840"/>
      <w:pgMar w:top="1350" w:right="135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5D5" w:rsidRDefault="006C45D5">
      <w:r>
        <w:separator/>
      </w:r>
    </w:p>
  </w:endnote>
  <w:endnote w:type="continuationSeparator" w:id="0">
    <w:p w:rsidR="006C45D5" w:rsidRDefault="006C45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61002BDF"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BD3" w:rsidRDefault="00CD4BD3" w:rsidP="00CD4BD3">
    <w:pPr>
      <w:pStyle w:val="Footer"/>
      <w:tabs>
        <w:tab w:val="center" w:pos="4320"/>
        <w:tab w:val="right" w:pos="8640"/>
      </w:tabs>
      <w:rPr>
        <w:sz w:val="16"/>
      </w:rPr>
    </w:pPr>
    <w:r>
      <w:rPr>
        <w:sz w:val="16"/>
      </w:rPr>
      <w:t>Revised: March 16, 2011</w:t>
    </w:r>
    <w:r>
      <w:rPr>
        <w:sz w:val="16"/>
      </w:rPr>
      <w:tab/>
    </w:r>
    <w:r>
      <w:rPr>
        <w:sz w:val="16"/>
      </w:rPr>
      <w:tab/>
      <w:t>LM-09REF012-383.doc</w:t>
    </w:r>
  </w:p>
  <w:p w:rsidR="000907A0" w:rsidRPr="00CD4BD3" w:rsidRDefault="00CD4BD3" w:rsidP="00CD4BD3">
    <w:pPr>
      <w:pStyle w:val="Footer"/>
      <w:tabs>
        <w:tab w:val="center" w:pos="4320"/>
        <w:tab w:val="right" w:pos="8640"/>
      </w:tabs>
      <w:rPr>
        <w:sz w:val="16"/>
      </w:rPr>
    </w:pPr>
    <w:r>
      <w:rPr>
        <w:sz w:val="16"/>
      </w:rPr>
      <w:t>© 2011 FARO</w:t>
    </w:r>
    <w:r>
      <w:rPr>
        <w:sz w:val="16"/>
      </w:rPr>
      <w:tab/>
      <w:t xml:space="preserve">Page </w:t>
    </w:r>
    <w:r>
      <w:rPr>
        <w:sz w:val="16"/>
      </w:rPr>
      <w:fldChar w:fldCharType="begin"/>
    </w:r>
    <w:r>
      <w:rPr>
        <w:sz w:val="16"/>
      </w:rPr>
      <w:instrText xml:space="preserve"> PAGE  \* MERGEFORMAT </w:instrText>
    </w:r>
    <w:r>
      <w:rPr>
        <w:sz w:val="16"/>
      </w:rPr>
      <w:fldChar w:fldCharType="separate"/>
    </w:r>
    <w:r>
      <w:rPr>
        <w:noProof/>
        <w:sz w:val="16"/>
      </w:rPr>
      <w:t>6</w:t>
    </w:r>
    <w:r>
      <w:rPr>
        <w:sz w:val="16"/>
      </w:rPr>
      <w:fldChar w:fldCharType="end"/>
    </w:r>
    <w:r>
      <w:rPr>
        <w:sz w:val="16"/>
      </w:rPr>
      <w:t xml:space="preserve"> of </w:t>
    </w:r>
    <w:fldSimple w:instr=" NUMPAGES  \* MERGEFORMAT ">
      <w:r>
        <w:rPr>
          <w:noProof/>
          <w:sz w:val="16"/>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5D5" w:rsidRDefault="006C45D5">
      <w:r>
        <w:separator/>
      </w:r>
    </w:p>
  </w:footnote>
  <w:footnote w:type="continuationSeparator" w:id="0">
    <w:p w:rsidR="006C45D5" w:rsidRDefault="006C45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68D4"/>
    <w:multiLevelType w:val="hybridMultilevel"/>
    <w:tmpl w:val="B7DE6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B028E"/>
    <w:multiLevelType w:val="hybridMultilevel"/>
    <w:tmpl w:val="7B504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277E8"/>
    <w:multiLevelType w:val="hybridMultilevel"/>
    <w:tmpl w:val="87427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A1760"/>
    <w:multiLevelType w:val="hybridMultilevel"/>
    <w:tmpl w:val="DC204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852626"/>
    <w:multiLevelType w:val="hybridMultilevel"/>
    <w:tmpl w:val="285CB65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E12982"/>
    <w:multiLevelType w:val="multilevel"/>
    <w:tmpl w:val="415835AC"/>
    <w:lvl w:ilvl="0">
      <w:start w:val="800"/>
      <w:numFmt w:val="decimal"/>
      <w:lvlText w:val="%1"/>
      <w:lvlJc w:val="left"/>
      <w:pPr>
        <w:ind w:left="990" w:hanging="990"/>
      </w:pPr>
      <w:rPr>
        <w:rFonts w:hint="default"/>
      </w:rPr>
    </w:lvl>
    <w:lvl w:ilvl="1">
      <w:start w:val="736"/>
      <w:numFmt w:val="decimal"/>
      <w:lvlText w:val="%1.%2"/>
      <w:lvlJc w:val="left"/>
      <w:pPr>
        <w:ind w:left="990" w:hanging="990"/>
      </w:pPr>
      <w:rPr>
        <w:rFonts w:hint="default"/>
      </w:rPr>
    </w:lvl>
    <w:lvl w:ilvl="2">
      <w:start w:val="2771"/>
      <w:numFmt w:val="decimal"/>
      <w:lvlText w:val="%1.%2.%3"/>
      <w:lvlJc w:val="left"/>
      <w:pPr>
        <w:ind w:left="990" w:hanging="990"/>
      </w:pPr>
      <w:rPr>
        <w:rFonts w:hint="default"/>
      </w:rPr>
    </w:lvl>
    <w:lvl w:ilvl="3">
      <w:start w:val="1"/>
      <w:numFmt w:val="decimal"/>
      <w:lvlText w:val="%1.%2.%3.%4"/>
      <w:lvlJc w:val="left"/>
      <w:pPr>
        <w:ind w:left="990" w:hanging="9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4D9B7BA3"/>
    <w:multiLevelType w:val="hybridMultilevel"/>
    <w:tmpl w:val="C364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36509C"/>
    <w:multiLevelType w:val="multilevel"/>
    <w:tmpl w:val="8D72E192"/>
    <w:lvl w:ilvl="0">
      <w:start w:val="800"/>
      <w:numFmt w:val="decimal"/>
      <w:lvlText w:val="%1"/>
      <w:lvlJc w:val="left"/>
      <w:pPr>
        <w:tabs>
          <w:tab w:val="num" w:pos="1080"/>
        </w:tabs>
        <w:ind w:left="1080" w:hanging="1080"/>
      </w:pPr>
      <w:rPr>
        <w:rFonts w:hint="default"/>
      </w:rPr>
    </w:lvl>
    <w:lvl w:ilvl="1">
      <w:start w:val="736"/>
      <w:numFmt w:val="decimal"/>
      <w:lvlText w:val="%1.%2"/>
      <w:lvlJc w:val="left"/>
      <w:pPr>
        <w:tabs>
          <w:tab w:val="num" w:pos="1080"/>
        </w:tabs>
        <w:ind w:left="1080" w:hanging="1080"/>
      </w:pPr>
      <w:rPr>
        <w:rFonts w:hint="default"/>
      </w:rPr>
    </w:lvl>
    <w:lvl w:ilvl="2">
      <w:start w:val="234"/>
      <w:numFmt w:val="decimalZero"/>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5DC35C39"/>
    <w:multiLevelType w:val="hybridMultilevel"/>
    <w:tmpl w:val="5F12ABC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nsid w:val="5EED65ED"/>
    <w:multiLevelType w:val="hybridMultilevel"/>
    <w:tmpl w:val="2738E248"/>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nsid w:val="70FA0183"/>
    <w:multiLevelType w:val="hybridMultilevel"/>
    <w:tmpl w:val="499E9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7212D0"/>
    <w:multiLevelType w:val="hybridMultilevel"/>
    <w:tmpl w:val="C8864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11"/>
  </w:num>
  <w:num w:numId="5">
    <w:abstractNumId w:val="4"/>
  </w:num>
  <w:num w:numId="6">
    <w:abstractNumId w:val="5"/>
  </w:num>
  <w:num w:numId="7">
    <w:abstractNumId w:val="3"/>
  </w:num>
  <w:num w:numId="8">
    <w:abstractNumId w:val="10"/>
  </w:num>
  <w:num w:numId="9">
    <w:abstractNumId w:val="0"/>
  </w:num>
  <w:num w:numId="10">
    <w:abstractNumId w:val="1"/>
  </w:num>
  <w:num w:numId="11">
    <w:abstractNumId w:val="6"/>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embedSystemFonts/>
  <w:proofState w:spelling="clean" w:grammar="clean"/>
  <w:stylePaneFormatFilter w:val="3F01"/>
  <w:revisionView w:markup="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0E720F"/>
    <w:rsid w:val="00001C2F"/>
    <w:rsid w:val="00013033"/>
    <w:rsid w:val="00017C19"/>
    <w:rsid w:val="000907A0"/>
    <w:rsid w:val="000E720F"/>
    <w:rsid w:val="0011723F"/>
    <w:rsid w:val="00122402"/>
    <w:rsid w:val="00147625"/>
    <w:rsid w:val="001B2F79"/>
    <w:rsid w:val="001F4505"/>
    <w:rsid w:val="00217126"/>
    <w:rsid w:val="00271282"/>
    <w:rsid w:val="0028601F"/>
    <w:rsid w:val="002B3531"/>
    <w:rsid w:val="002D4E15"/>
    <w:rsid w:val="0031648B"/>
    <w:rsid w:val="00342490"/>
    <w:rsid w:val="0036446E"/>
    <w:rsid w:val="00392EA4"/>
    <w:rsid w:val="003A3E1D"/>
    <w:rsid w:val="00441AB1"/>
    <w:rsid w:val="004442AF"/>
    <w:rsid w:val="00463B43"/>
    <w:rsid w:val="00470CBC"/>
    <w:rsid w:val="00494A90"/>
    <w:rsid w:val="004B6E2D"/>
    <w:rsid w:val="004F0EFA"/>
    <w:rsid w:val="004F7F6E"/>
    <w:rsid w:val="00523A0F"/>
    <w:rsid w:val="005310B2"/>
    <w:rsid w:val="00533B73"/>
    <w:rsid w:val="00543407"/>
    <w:rsid w:val="00551FAE"/>
    <w:rsid w:val="005B7C14"/>
    <w:rsid w:val="005F1E95"/>
    <w:rsid w:val="00677EB3"/>
    <w:rsid w:val="006C45D5"/>
    <w:rsid w:val="0070099D"/>
    <w:rsid w:val="007431AA"/>
    <w:rsid w:val="00782D8F"/>
    <w:rsid w:val="00791DD5"/>
    <w:rsid w:val="007B1925"/>
    <w:rsid w:val="007E5991"/>
    <w:rsid w:val="007E6093"/>
    <w:rsid w:val="00803CB1"/>
    <w:rsid w:val="00816FCF"/>
    <w:rsid w:val="00831BFA"/>
    <w:rsid w:val="00844459"/>
    <w:rsid w:val="00851F4A"/>
    <w:rsid w:val="008976BB"/>
    <w:rsid w:val="008C3CE3"/>
    <w:rsid w:val="008C3D69"/>
    <w:rsid w:val="008C66EA"/>
    <w:rsid w:val="009162C8"/>
    <w:rsid w:val="009452DC"/>
    <w:rsid w:val="009D0CDA"/>
    <w:rsid w:val="009E71F9"/>
    <w:rsid w:val="00A211AB"/>
    <w:rsid w:val="00A250B4"/>
    <w:rsid w:val="00A36B70"/>
    <w:rsid w:val="00A54210"/>
    <w:rsid w:val="00A55CD4"/>
    <w:rsid w:val="00A67D13"/>
    <w:rsid w:val="00AA3677"/>
    <w:rsid w:val="00AC3883"/>
    <w:rsid w:val="00AE6328"/>
    <w:rsid w:val="00B06A67"/>
    <w:rsid w:val="00B80C74"/>
    <w:rsid w:val="00BC3B00"/>
    <w:rsid w:val="00BC692A"/>
    <w:rsid w:val="00C326CC"/>
    <w:rsid w:val="00C3308D"/>
    <w:rsid w:val="00C556F5"/>
    <w:rsid w:val="00C9435D"/>
    <w:rsid w:val="00CA1565"/>
    <w:rsid w:val="00CA3A64"/>
    <w:rsid w:val="00CC3704"/>
    <w:rsid w:val="00CD4BD3"/>
    <w:rsid w:val="00D2364F"/>
    <w:rsid w:val="00D371A7"/>
    <w:rsid w:val="00D64F0E"/>
    <w:rsid w:val="00D74EE8"/>
    <w:rsid w:val="00D7622D"/>
    <w:rsid w:val="00D97AA9"/>
    <w:rsid w:val="00DB4FE8"/>
    <w:rsid w:val="00DE2D46"/>
    <w:rsid w:val="00E03745"/>
    <w:rsid w:val="00E463EA"/>
    <w:rsid w:val="00E4726F"/>
    <w:rsid w:val="00E61BDF"/>
    <w:rsid w:val="00E82D11"/>
    <w:rsid w:val="00EE0A56"/>
    <w:rsid w:val="00EE1F85"/>
    <w:rsid w:val="00F33B64"/>
    <w:rsid w:val="00F432A2"/>
    <w:rsid w:val="00F474A6"/>
    <w:rsid w:val="00F923B4"/>
    <w:rsid w:val="00FF75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7" fillcolor="white">
      <v:fill color="white"/>
      <o:colormru v:ext="edit" colors="#33c,#06c,#36c,#09f"/>
    </o:shapedefaults>
    <o:shapelayout v:ext="edit">
      <o:idmap v:ext="edit" data="1"/>
      <o:rules v:ext="edit">
        <o:r id="V:Rule7" type="connector" idref="#_x0000_s1107"/>
        <o:r id="V:Rule8" type="connector" idref="#_x0000_s1116"/>
        <o:r id="V:Rule9" type="connector" idref="#_x0000_s1108"/>
        <o:r id="V:Rule10" type="connector" idref="#_x0000_s1109"/>
        <o:r id="V:Rule11" type="connector" idref="#_x0000_s1114"/>
        <o:r id="V:Rule12" type="connector" idref="#_x0000_s11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757D"/>
    <w:rPr>
      <w:sz w:val="24"/>
      <w:szCs w:val="24"/>
    </w:rPr>
  </w:style>
  <w:style w:type="paragraph" w:styleId="Heading1">
    <w:name w:val="heading 1"/>
    <w:basedOn w:val="Normal"/>
    <w:next w:val="Normal"/>
    <w:qFormat/>
    <w:rsid w:val="00FF757D"/>
    <w:pPr>
      <w:keepNext/>
      <w:jc w:val="right"/>
      <w:outlineLvl w:val="0"/>
    </w:pPr>
    <w:rPr>
      <w:rFonts w:ascii="Arial" w:hAnsi="Arial" w:cs="Arial"/>
      <w:b/>
      <w:bCs/>
      <w:color w:val="FFFFFF"/>
      <w:sz w:val="20"/>
    </w:rPr>
  </w:style>
  <w:style w:type="paragraph" w:styleId="Heading2">
    <w:name w:val="heading 2"/>
    <w:basedOn w:val="Normal"/>
    <w:next w:val="Normal"/>
    <w:qFormat/>
    <w:rsid w:val="00FF757D"/>
    <w:pPr>
      <w:keepNext/>
      <w:jc w:val="right"/>
      <w:outlineLvl w:val="1"/>
    </w:pPr>
    <w:rPr>
      <w:rFonts w:ascii="Arial" w:hAnsi="Arial" w:cs="Arial"/>
      <w:b/>
      <w:bCs/>
      <w:noProof/>
      <w:color w:val="0066CC"/>
      <w:sz w:val="28"/>
    </w:rPr>
  </w:style>
  <w:style w:type="paragraph" w:styleId="Heading3">
    <w:name w:val="heading 3"/>
    <w:basedOn w:val="Normal"/>
    <w:next w:val="Normal"/>
    <w:qFormat/>
    <w:rsid w:val="00FF757D"/>
    <w:pPr>
      <w:keepNext/>
      <w:ind w:firstLine="540"/>
      <w:outlineLvl w:val="2"/>
    </w:pPr>
    <w:rPr>
      <w:rFonts w:ascii="Century Gothic" w:hAnsi="Century Gothic" w:cs="Tahoma"/>
      <w:b/>
      <w:bCs/>
      <w:color w:val="0066CC"/>
      <w:sz w:val="28"/>
    </w:rPr>
  </w:style>
  <w:style w:type="paragraph" w:styleId="Heading4">
    <w:name w:val="heading 4"/>
    <w:basedOn w:val="Normal"/>
    <w:next w:val="Normal"/>
    <w:qFormat/>
    <w:rsid w:val="00FF757D"/>
    <w:pPr>
      <w:keepNext/>
      <w:ind w:firstLine="540"/>
      <w:outlineLvl w:val="3"/>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757D"/>
    <w:rPr>
      <w:color w:val="0000FF"/>
      <w:u w:val="single"/>
    </w:rPr>
  </w:style>
  <w:style w:type="paragraph" w:styleId="Header">
    <w:name w:val="header"/>
    <w:basedOn w:val="Normal"/>
    <w:rsid w:val="00FF757D"/>
    <w:pPr>
      <w:tabs>
        <w:tab w:val="center" w:pos="4320"/>
        <w:tab w:val="right" w:pos="8640"/>
      </w:tabs>
    </w:pPr>
  </w:style>
  <w:style w:type="paragraph" w:styleId="Footer">
    <w:name w:val="footer"/>
    <w:basedOn w:val="Normal"/>
    <w:rsid w:val="00FF757D"/>
    <w:pPr>
      <w:tabs>
        <w:tab w:val="center" w:pos="4320"/>
        <w:tab w:val="right" w:pos="8640"/>
      </w:tabs>
    </w:pPr>
  </w:style>
  <w:style w:type="paragraph" w:styleId="BalloonText">
    <w:name w:val="Balloon Text"/>
    <w:basedOn w:val="Normal"/>
    <w:link w:val="BalloonTextChar"/>
    <w:rsid w:val="00A250B4"/>
    <w:rPr>
      <w:rFonts w:ascii="Tahoma" w:hAnsi="Tahoma" w:cs="Tahoma"/>
      <w:sz w:val="16"/>
      <w:szCs w:val="16"/>
    </w:rPr>
  </w:style>
  <w:style w:type="character" w:customStyle="1" w:styleId="BalloonTextChar">
    <w:name w:val="Balloon Text Char"/>
    <w:basedOn w:val="DefaultParagraphFont"/>
    <w:link w:val="BalloonText"/>
    <w:rsid w:val="00A250B4"/>
    <w:rPr>
      <w:rFonts w:ascii="Tahoma" w:hAnsi="Tahoma" w:cs="Tahoma"/>
      <w:sz w:val="16"/>
      <w:szCs w:val="16"/>
    </w:rPr>
  </w:style>
  <w:style w:type="paragraph" w:styleId="BodyText2">
    <w:name w:val="Body Text 2"/>
    <w:basedOn w:val="Normal"/>
    <w:link w:val="BodyText2Char"/>
    <w:rsid w:val="000907A0"/>
    <w:rPr>
      <w:rFonts w:ascii="Trebuchet MS" w:hAnsi="Trebuchet MS"/>
      <w:color w:val="000000"/>
    </w:rPr>
  </w:style>
  <w:style w:type="character" w:customStyle="1" w:styleId="BodyText2Char">
    <w:name w:val="Body Text 2 Char"/>
    <w:basedOn w:val="DefaultParagraphFont"/>
    <w:link w:val="BodyText2"/>
    <w:rsid w:val="000907A0"/>
    <w:rPr>
      <w:rFonts w:ascii="Trebuchet MS" w:hAnsi="Trebuchet MS"/>
      <w:color w:val="000000"/>
      <w:sz w:val="24"/>
      <w:szCs w:val="24"/>
    </w:rPr>
  </w:style>
  <w:style w:type="paragraph" w:customStyle="1" w:styleId="pbody">
    <w:name w:val="pbody"/>
    <w:basedOn w:val="Normal"/>
    <w:rsid w:val="000907A0"/>
    <w:pPr>
      <w:spacing w:before="100" w:beforeAutospacing="1" w:after="100" w:afterAutospacing="1"/>
    </w:pPr>
    <w:rPr>
      <w:rFonts w:ascii="Trebuchet MS" w:hAnsi="Trebuchet MS"/>
      <w:color w:val="000000"/>
    </w:rPr>
  </w:style>
  <w:style w:type="paragraph" w:styleId="BodyText3">
    <w:name w:val="Body Text 3"/>
    <w:basedOn w:val="Normal"/>
    <w:link w:val="BodyText3Char"/>
    <w:rsid w:val="000907A0"/>
    <w:pPr>
      <w:spacing w:after="120"/>
    </w:pPr>
    <w:rPr>
      <w:rFonts w:ascii="Trebuchet MS" w:hAnsi="Trebuchet MS"/>
      <w:color w:val="000000"/>
      <w:sz w:val="16"/>
      <w:szCs w:val="16"/>
    </w:rPr>
  </w:style>
  <w:style w:type="character" w:customStyle="1" w:styleId="BodyText3Char">
    <w:name w:val="Body Text 3 Char"/>
    <w:basedOn w:val="DefaultParagraphFont"/>
    <w:link w:val="BodyText3"/>
    <w:rsid w:val="000907A0"/>
    <w:rPr>
      <w:rFonts w:ascii="Trebuchet MS" w:hAnsi="Trebuchet MS"/>
      <w:color w:val="000000"/>
      <w:sz w:val="16"/>
      <w:szCs w:val="16"/>
    </w:rPr>
  </w:style>
  <w:style w:type="paragraph" w:styleId="ListParagraph">
    <w:name w:val="List Paragraph"/>
    <w:basedOn w:val="Normal"/>
    <w:uiPriority w:val="34"/>
    <w:qFormat/>
    <w:rsid w:val="00CA1565"/>
    <w:pPr>
      <w:ind w:left="720"/>
      <w:contextualSpacing/>
    </w:pPr>
  </w:style>
</w:styles>
</file>

<file path=word/webSettings.xml><?xml version="1.0" encoding="utf-8"?>
<w:webSettings xmlns:r="http://schemas.openxmlformats.org/officeDocument/2006/relationships" xmlns:w="http://schemas.openxmlformats.org/wordprocessingml/2006/main">
  <w:divs>
    <w:div w:id="226234772">
      <w:bodyDiv w:val="1"/>
      <w:marLeft w:val="0"/>
      <w:marRight w:val="0"/>
      <w:marTop w:val="0"/>
      <w:marBottom w:val="0"/>
      <w:divBdr>
        <w:top w:val="none" w:sz="0" w:space="0" w:color="auto"/>
        <w:left w:val="none" w:sz="0" w:space="0" w:color="auto"/>
        <w:bottom w:val="none" w:sz="0" w:space="0" w:color="auto"/>
        <w:right w:val="none" w:sz="0" w:space="0" w:color="auto"/>
      </w:divBdr>
      <w:divsChild>
        <w:div w:id="1057975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50643">
              <w:marLeft w:val="0"/>
              <w:marRight w:val="0"/>
              <w:marTop w:val="0"/>
              <w:marBottom w:val="0"/>
              <w:divBdr>
                <w:top w:val="none" w:sz="0" w:space="0" w:color="auto"/>
                <w:left w:val="none" w:sz="0" w:space="0" w:color="auto"/>
                <w:bottom w:val="none" w:sz="0" w:space="0" w:color="auto"/>
                <w:right w:val="none" w:sz="0" w:space="0" w:color="auto"/>
              </w:divBdr>
            </w:div>
            <w:div w:id="2000696113">
              <w:marLeft w:val="0"/>
              <w:marRight w:val="0"/>
              <w:marTop w:val="0"/>
              <w:marBottom w:val="0"/>
              <w:divBdr>
                <w:top w:val="none" w:sz="0" w:space="0" w:color="auto"/>
                <w:left w:val="none" w:sz="0" w:space="0" w:color="auto"/>
                <w:bottom w:val="none" w:sz="0" w:space="0" w:color="auto"/>
                <w:right w:val="none" w:sz="0" w:space="0" w:color="auto"/>
              </w:divBdr>
            </w:div>
            <w:div w:id="1298415165">
              <w:marLeft w:val="0"/>
              <w:marRight w:val="0"/>
              <w:marTop w:val="0"/>
              <w:marBottom w:val="0"/>
              <w:divBdr>
                <w:top w:val="none" w:sz="0" w:space="0" w:color="auto"/>
                <w:left w:val="none" w:sz="0" w:space="0" w:color="auto"/>
                <w:bottom w:val="none" w:sz="0" w:space="0" w:color="auto"/>
                <w:right w:val="none" w:sz="0" w:space="0" w:color="auto"/>
              </w:divBdr>
              <w:divsChild>
                <w:div w:id="103380151">
                  <w:marLeft w:val="0"/>
                  <w:marRight w:val="0"/>
                  <w:marTop w:val="0"/>
                  <w:marBottom w:val="0"/>
                  <w:divBdr>
                    <w:top w:val="none" w:sz="0" w:space="0" w:color="auto"/>
                    <w:left w:val="none" w:sz="0" w:space="0" w:color="auto"/>
                    <w:bottom w:val="none" w:sz="0" w:space="0" w:color="auto"/>
                    <w:right w:val="none" w:sz="0" w:space="0" w:color="auto"/>
                  </w:divBdr>
                </w:div>
                <w:div w:id="857087467">
                  <w:marLeft w:val="0"/>
                  <w:marRight w:val="0"/>
                  <w:marTop w:val="0"/>
                  <w:marBottom w:val="0"/>
                  <w:divBdr>
                    <w:top w:val="none" w:sz="0" w:space="0" w:color="auto"/>
                    <w:left w:val="none" w:sz="0" w:space="0" w:color="auto"/>
                    <w:bottom w:val="none" w:sz="0" w:space="0" w:color="auto"/>
                    <w:right w:val="none" w:sz="0" w:space="0" w:color="auto"/>
                  </w:divBdr>
                </w:div>
              </w:divsChild>
            </w:div>
            <w:div w:id="967904723">
              <w:marLeft w:val="0"/>
              <w:marRight w:val="0"/>
              <w:marTop w:val="0"/>
              <w:marBottom w:val="0"/>
              <w:divBdr>
                <w:top w:val="none" w:sz="0" w:space="0" w:color="auto"/>
                <w:left w:val="none" w:sz="0" w:space="0" w:color="auto"/>
                <w:bottom w:val="none" w:sz="0" w:space="0" w:color="auto"/>
                <w:right w:val="none" w:sz="0" w:space="0" w:color="auto"/>
              </w:divBdr>
            </w:div>
            <w:div w:id="1411004784">
              <w:marLeft w:val="0"/>
              <w:marRight w:val="0"/>
              <w:marTop w:val="0"/>
              <w:marBottom w:val="0"/>
              <w:divBdr>
                <w:top w:val="none" w:sz="0" w:space="0" w:color="auto"/>
                <w:left w:val="none" w:sz="0" w:space="0" w:color="auto"/>
                <w:bottom w:val="none" w:sz="0" w:space="0" w:color="auto"/>
                <w:right w:val="none" w:sz="0" w:space="0" w:color="auto"/>
              </w:divBdr>
            </w:div>
            <w:div w:id="1876116714">
              <w:marLeft w:val="0"/>
              <w:marRight w:val="0"/>
              <w:marTop w:val="0"/>
              <w:marBottom w:val="0"/>
              <w:divBdr>
                <w:top w:val="none" w:sz="0" w:space="0" w:color="auto"/>
                <w:left w:val="none" w:sz="0" w:space="0" w:color="auto"/>
                <w:bottom w:val="none" w:sz="0" w:space="0" w:color="auto"/>
                <w:right w:val="none" w:sz="0" w:space="0" w:color="auto"/>
              </w:divBdr>
            </w:div>
            <w:div w:id="1665737963">
              <w:marLeft w:val="0"/>
              <w:marRight w:val="0"/>
              <w:marTop w:val="0"/>
              <w:marBottom w:val="0"/>
              <w:divBdr>
                <w:top w:val="none" w:sz="0" w:space="0" w:color="auto"/>
                <w:left w:val="none" w:sz="0" w:space="0" w:color="auto"/>
                <w:bottom w:val="none" w:sz="0" w:space="0" w:color="auto"/>
                <w:right w:val="none" w:sz="0" w:space="0" w:color="auto"/>
              </w:divBdr>
            </w:div>
            <w:div w:id="1077705190">
              <w:marLeft w:val="0"/>
              <w:marRight w:val="0"/>
              <w:marTop w:val="0"/>
              <w:marBottom w:val="0"/>
              <w:divBdr>
                <w:top w:val="none" w:sz="0" w:space="0" w:color="auto"/>
                <w:left w:val="none" w:sz="0" w:space="0" w:color="auto"/>
                <w:bottom w:val="none" w:sz="0" w:space="0" w:color="auto"/>
                <w:right w:val="none" w:sz="0" w:space="0" w:color="auto"/>
              </w:divBdr>
              <w:divsChild>
                <w:div w:id="1329216684">
                  <w:marLeft w:val="0"/>
                  <w:marRight w:val="0"/>
                  <w:marTop w:val="0"/>
                  <w:marBottom w:val="0"/>
                  <w:divBdr>
                    <w:top w:val="none" w:sz="0" w:space="0" w:color="auto"/>
                    <w:left w:val="none" w:sz="0" w:space="0" w:color="auto"/>
                    <w:bottom w:val="none" w:sz="0" w:space="0" w:color="auto"/>
                    <w:right w:val="none" w:sz="0" w:space="0" w:color="auto"/>
                  </w:divBdr>
                </w:div>
                <w:div w:id="476872668">
                  <w:marLeft w:val="0"/>
                  <w:marRight w:val="0"/>
                  <w:marTop w:val="0"/>
                  <w:marBottom w:val="0"/>
                  <w:divBdr>
                    <w:top w:val="none" w:sz="0" w:space="0" w:color="auto"/>
                    <w:left w:val="none" w:sz="0" w:space="0" w:color="auto"/>
                    <w:bottom w:val="none" w:sz="0" w:space="0" w:color="auto"/>
                    <w:right w:val="none" w:sz="0" w:space="0" w:color="auto"/>
                  </w:divBdr>
                </w:div>
              </w:divsChild>
            </w:div>
            <w:div w:id="247616171">
              <w:marLeft w:val="0"/>
              <w:marRight w:val="0"/>
              <w:marTop w:val="0"/>
              <w:marBottom w:val="0"/>
              <w:divBdr>
                <w:top w:val="none" w:sz="0" w:space="0" w:color="auto"/>
                <w:left w:val="none" w:sz="0" w:space="0" w:color="auto"/>
                <w:bottom w:val="none" w:sz="0" w:space="0" w:color="auto"/>
                <w:right w:val="none" w:sz="0" w:space="0" w:color="auto"/>
              </w:divBdr>
            </w:div>
            <w:div w:id="92744814">
              <w:marLeft w:val="0"/>
              <w:marRight w:val="0"/>
              <w:marTop w:val="0"/>
              <w:marBottom w:val="0"/>
              <w:divBdr>
                <w:top w:val="none" w:sz="0" w:space="0" w:color="auto"/>
                <w:left w:val="none" w:sz="0" w:space="0" w:color="auto"/>
                <w:bottom w:val="none" w:sz="0" w:space="0" w:color="auto"/>
                <w:right w:val="none" w:sz="0" w:space="0" w:color="auto"/>
              </w:divBdr>
            </w:div>
            <w:div w:id="1051923792">
              <w:marLeft w:val="0"/>
              <w:marRight w:val="0"/>
              <w:marTop w:val="0"/>
              <w:marBottom w:val="0"/>
              <w:divBdr>
                <w:top w:val="none" w:sz="0" w:space="0" w:color="auto"/>
                <w:left w:val="none" w:sz="0" w:space="0" w:color="auto"/>
                <w:bottom w:val="none" w:sz="0" w:space="0" w:color="auto"/>
                <w:right w:val="none" w:sz="0" w:space="0" w:color="auto"/>
              </w:divBdr>
              <w:divsChild>
                <w:div w:id="1300113192">
                  <w:marLeft w:val="0"/>
                  <w:marRight w:val="0"/>
                  <w:marTop w:val="0"/>
                  <w:marBottom w:val="0"/>
                  <w:divBdr>
                    <w:top w:val="none" w:sz="0" w:space="0" w:color="auto"/>
                    <w:left w:val="none" w:sz="0" w:space="0" w:color="auto"/>
                    <w:bottom w:val="none" w:sz="0" w:space="0" w:color="auto"/>
                    <w:right w:val="none" w:sz="0" w:space="0" w:color="auto"/>
                  </w:divBdr>
                </w:div>
                <w:div w:id="12643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289294">
      <w:bodyDiv w:val="1"/>
      <w:marLeft w:val="0"/>
      <w:marRight w:val="0"/>
      <w:marTop w:val="0"/>
      <w:marBottom w:val="0"/>
      <w:divBdr>
        <w:top w:val="none" w:sz="0" w:space="0" w:color="auto"/>
        <w:left w:val="none" w:sz="0" w:space="0" w:color="auto"/>
        <w:bottom w:val="none" w:sz="0" w:space="0" w:color="auto"/>
        <w:right w:val="none" w:sz="0" w:space="0" w:color="auto"/>
      </w:divBdr>
      <w:divsChild>
        <w:div w:id="715161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48183">
              <w:marLeft w:val="0"/>
              <w:marRight w:val="0"/>
              <w:marTop w:val="0"/>
              <w:marBottom w:val="0"/>
              <w:divBdr>
                <w:top w:val="none" w:sz="0" w:space="0" w:color="auto"/>
                <w:left w:val="none" w:sz="0" w:space="0" w:color="auto"/>
                <w:bottom w:val="none" w:sz="0" w:space="0" w:color="auto"/>
                <w:right w:val="none" w:sz="0" w:space="0" w:color="auto"/>
              </w:divBdr>
            </w:div>
            <w:div w:id="620920527">
              <w:marLeft w:val="0"/>
              <w:marRight w:val="0"/>
              <w:marTop w:val="0"/>
              <w:marBottom w:val="0"/>
              <w:divBdr>
                <w:top w:val="none" w:sz="0" w:space="0" w:color="auto"/>
                <w:left w:val="none" w:sz="0" w:space="0" w:color="auto"/>
                <w:bottom w:val="none" w:sz="0" w:space="0" w:color="auto"/>
                <w:right w:val="none" w:sz="0" w:space="0" w:color="auto"/>
              </w:divBdr>
            </w:div>
            <w:div w:id="710611976">
              <w:marLeft w:val="0"/>
              <w:marRight w:val="0"/>
              <w:marTop w:val="0"/>
              <w:marBottom w:val="0"/>
              <w:divBdr>
                <w:top w:val="none" w:sz="0" w:space="0" w:color="auto"/>
                <w:left w:val="none" w:sz="0" w:space="0" w:color="auto"/>
                <w:bottom w:val="none" w:sz="0" w:space="0" w:color="auto"/>
                <w:right w:val="none" w:sz="0" w:space="0" w:color="auto"/>
              </w:divBdr>
              <w:divsChild>
                <w:div w:id="2067024503">
                  <w:marLeft w:val="0"/>
                  <w:marRight w:val="0"/>
                  <w:marTop w:val="0"/>
                  <w:marBottom w:val="0"/>
                  <w:divBdr>
                    <w:top w:val="none" w:sz="0" w:space="0" w:color="auto"/>
                    <w:left w:val="none" w:sz="0" w:space="0" w:color="auto"/>
                    <w:bottom w:val="none" w:sz="0" w:space="0" w:color="auto"/>
                    <w:right w:val="none" w:sz="0" w:space="0" w:color="auto"/>
                  </w:divBdr>
                </w:div>
                <w:div w:id="1640109035">
                  <w:marLeft w:val="0"/>
                  <w:marRight w:val="0"/>
                  <w:marTop w:val="0"/>
                  <w:marBottom w:val="0"/>
                  <w:divBdr>
                    <w:top w:val="none" w:sz="0" w:space="0" w:color="auto"/>
                    <w:left w:val="none" w:sz="0" w:space="0" w:color="auto"/>
                    <w:bottom w:val="none" w:sz="0" w:space="0" w:color="auto"/>
                    <w:right w:val="none" w:sz="0" w:space="0" w:color="auto"/>
                  </w:divBdr>
                </w:div>
              </w:divsChild>
            </w:div>
            <w:div w:id="224342492">
              <w:marLeft w:val="0"/>
              <w:marRight w:val="0"/>
              <w:marTop w:val="0"/>
              <w:marBottom w:val="0"/>
              <w:divBdr>
                <w:top w:val="none" w:sz="0" w:space="0" w:color="auto"/>
                <w:left w:val="none" w:sz="0" w:space="0" w:color="auto"/>
                <w:bottom w:val="none" w:sz="0" w:space="0" w:color="auto"/>
                <w:right w:val="none" w:sz="0" w:space="0" w:color="auto"/>
              </w:divBdr>
            </w:div>
            <w:div w:id="1728067441">
              <w:marLeft w:val="0"/>
              <w:marRight w:val="0"/>
              <w:marTop w:val="0"/>
              <w:marBottom w:val="0"/>
              <w:divBdr>
                <w:top w:val="none" w:sz="0" w:space="0" w:color="auto"/>
                <w:left w:val="none" w:sz="0" w:space="0" w:color="auto"/>
                <w:bottom w:val="none" w:sz="0" w:space="0" w:color="auto"/>
                <w:right w:val="none" w:sz="0" w:space="0" w:color="auto"/>
              </w:divBdr>
            </w:div>
            <w:div w:id="655720226">
              <w:marLeft w:val="0"/>
              <w:marRight w:val="0"/>
              <w:marTop w:val="0"/>
              <w:marBottom w:val="0"/>
              <w:divBdr>
                <w:top w:val="none" w:sz="0" w:space="0" w:color="auto"/>
                <w:left w:val="none" w:sz="0" w:space="0" w:color="auto"/>
                <w:bottom w:val="none" w:sz="0" w:space="0" w:color="auto"/>
                <w:right w:val="none" w:sz="0" w:space="0" w:color="auto"/>
              </w:divBdr>
            </w:div>
            <w:div w:id="1960409605">
              <w:marLeft w:val="0"/>
              <w:marRight w:val="0"/>
              <w:marTop w:val="0"/>
              <w:marBottom w:val="0"/>
              <w:divBdr>
                <w:top w:val="none" w:sz="0" w:space="0" w:color="auto"/>
                <w:left w:val="none" w:sz="0" w:space="0" w:color="auto"/>
                <w:bottom w:val="none" w:sz="0" w:space="0" w:color="auto"/>
                <w:right w:val="none" w:sz="0" w:space="0" w:color="auto"/>
              </w:divBdr>
            </w:div>
            <w:div w:id="1084760517">
              <w:marLeft w:val="0"/>
              <w:marRight w:val="0"/>
              <w:marTop w:val="0"/>
              <w:marBottom w:val="0"/>
              <w:divBdr>
                <w:top w:val="none" w:sz="0" w:space="0" w:color="auto"/>
                <w:left w:val="none" w:sz="0" w:space="0" w:color="auto"/>
                <w:bottom w:val="none" w:sz="0" w:space="0" w:color="auto"/>
                <w:right w:val="none" w:sz="0" w:space="0" w:color="auto"/>
              </w:divBdr>
              <w:divsChild>
                <w:div w:id="1087313365">
                  <w:marLeft w:val="0"/>
                  <w:marRight w:val="0"/>
                  <w:marTop w:val="0"/>
                  <w:marBottom w:val="0"/>
                  <w:divBdr>
                    <w:top w:val="none" w:sz="0" w:space="0" w:color="auto"/>
                    <w:left w:val="none" w:sz="0" w:space="0" w:color="auto"/>
                    <w:bottom w:val="none" w:sz="0" w:space="0" w:color="auto"/>
                    <w:right w:val="none" w:sz="0" w:space="0" w:color="auto"/>
                  </w:divBdr>
                </w:div>
                <w:div w:id="498276005">
                  <w:marLeft w:val="0"/>
                  <w:marRight w:val="0"/>
                  <w:marTop w:val="0"/>
                  <w:marBottom w:val="0"/>
                  <w:divBdr>
                    <w:top w:val="none" w:sz="0" w:space="0" w:color="auto"/>
                    <w:left w:val="none" w:sz="0" w:space="0" w:color="auto"/>
                    <w:bottom w:val="none" w:sz="0" w:space="0" w:color="auto"/>
                    <w:right w:val="none" w:sz="0" w:space="0" w:color="auto"/>
                  </w:divBdr>
                </w:div>
              </w:divsChild>
            </w:div>
            <w:div w:id="435248203">
              <w:marLeft w:val="0"/>
              <w:marRight w:val="0"/>
              <w:marTop w:val="0"/>
              <w:marBottom w:val="0"/>
              <w:divBdr>
                <w:top w:val="none" w:sz="0" w:space="0" w:color="auto"/>
                <w:left w:val="none" w:sz="0" w:space="0" w:color="auto"/>
                <w:bottom w:val="none" w:sz="0" w:space="0" w:color="auto"/>
                <w:right w:val="none" w:sz="0" w:space="0" w:color="auto"/>
              </w:divBdr>
            </w:div>
            <w:div w:id="1460144053">
              <w:marLeft w:val="0"/>
              <w:marRight w:val="0"/>
              <w:marTop w:val="0"/>
              <w:marBottom w:val="0"/>
              <w:divBdr>
                <w:top w:val="none" w:sz="0" w:space="0" w:color="auto"/>
                <w:left w:val="none" w:sz="0" w:space="0" w:color="auto"/>
                <w:bottom w:val="none" w:sz="0" w:space="0" w:color="auto"/>
                <w:right w:val="none" w:sz="0" w:space="0" w:color="auto"/>
              </w:divBdr>
            </w:div>
            <w:div w:id="1838616475">
              <w:marLeft w:val="0"/>
              <w:marRight w:val="0"/>
              <w:marTop w:val="0"/>
              <w:marBottom w:val="0"/>
              <w:divBdr>
                <w:top w:val="none" w:sz="0" w:space="0" w:color="auto"/>
                <w:left w:val="none" w:sz="0" w:space="0" w:color="auto"/>
                <w:bottom w:val="none" w:sz="0" w:space="0" w:color="auto"/>
                <w:right w:val="none" w:sz="0" w:space="0" w:color="auto"/>
              </w:divBdr>
              <w:divsChild>
                <w:div w:id="1278293926">
                  <w:marLeft w:val="0"/>
                  <w:marRight w:val="0"/>
                  <w:marTop w:val="0"/>
                  <w:marBottom w:val="0"/>
                  <w:divBdr>
                    <w:top w:val="none" w:sz="0" w:space="0" w:color="auto"/>
                    <w:left w:val="none" w:sz="0" w:space="0" w:color="auto"/>
                    <w:bottom w:val="none" w:sz="0" w:space="0" w:color="auto"/>
                    <w:right w:val="none" w:sz="0" w:space="0" w:color="auto"/>
                  </w:divBdr>
                </w:div>
                <w:div w:id="213301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81780">
      <w:bodyDiv w:val="1"/>
      <w:marLeft w:val="0"/>
      <w:marRight w:val="0"/>
      <w:marTop w:val="0"/>
      <w:marBottom w:val="0"/>
      <w:divBdr>
        <w:top w:val="none" w:sz="0" w:space="0" w:color="auto"/>
        <w:left w:val="none" w:sz="0" w:space="0" w:color="auto"/>
        <w:bottom w:val="none" w:sz="0" w:space="0" w:color="auto"/>
        <w:right w:val="none" w:sz="0" w:space="0" w:color="auto"/>
      </w:divBdr>
    </w:div>
    <w:div w:id="1820228913">
      <w:bodyDiv w:val="1"/>
      <w:marLeft w:val="0"/>
      <w:marRight w:val="0"/>
      <w:marTop w:val="0"/>
      <w:marBottom w:val="0"/>
      <w:divBdr>
        <w:top w:val="none" w:sz="0" w:space="0" w:color="auto"/>
        <w:left w:val="none" w:sz="0" w:space="0" w:color="auto"/>
        <w:bottom w:val="none" w:sz="0" w:space="0" w:color="auto"/>
        <w:right w:val="none" w:sz="0" w:space="0" w:color="auto"/>
      </w:divBdr>
    </w:div>
    <w:div w:id="191026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mailto:support@faroeurope.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support@faroeurope.com"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mailto:supportAP@faro.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9DD01-CA92-423F-8150-4002D4F8C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6</Pages>
  <Words>614</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FARO Technologies, Inc.</Company>
  <LinksUpToDate>false</LinksUpToDate>
  <CharactersWithSpaces>4174</CharactersWithSpaces>
  <SharedDoc>false</SharedDoc>
  <HLinks>
    <vt:vector size="6" baseType="variant">
      <vt:variant>
        <vt:i4>2949150</vt:i4>
      </vt:variant>
      <vt:variant>
        <vt:i4>6</vt:i4>
      </vt:variant>
      <vt:variant>
        <vt:i4>0</vt:i4>
      </vt:variant>
      <vt:variant>
        <vt:i4>5</vt:i4>
      </vt:variant>
      <vt:variant>
        <vt:lpwstr>mailto:info@faro.com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perezo</dc:creator>
  <cp:keywords/>
  <dc:description/>
  <cp:lastModifiedBy>allens</cp:lastModifiedBy>
  <cp:revision>15</cp:revision>
  <cp:lastPrinted>2010-12-08T16:26:00Z</cp:lastPrinted>
  <dcterms:created xsi:type="dcterms:W3CDTF">2010-11-30T11:50:00Z</dcterms:created>
  <dcterms:modified xsi:type="dcterms:W3CDTF">2011-03-16T17:32:00Z</dcterms:modified>
</cp:coreProperties>
</file>